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Starter Folder Structure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The Living Professional Record does not require special software.</w:t>
      </w:r>
    </w:p>
    <w:p>
      <w:pPr>
        <w:spacing w:before="0" w:after="120"/>
      </w:pPr>
      <w:r>
        <w:rPr>
          <w:b w:val="0"/>
          <w:i w:val="0"/>
        </w:rPr>
        <w:t>It can begin in ordinary tools: folders, documents, spreadsheets, notes, a private cloud drive, a local drive, a private database, or a physical binder for selected materials. The tool matters less than the structure. A simple structure you actually use is better than a sophisticated system you avoid.</w:t>
      </w:r>
    </w:p>
    <w:p>
      <w:pPr>
        <w:spacing w:before="0" w:after="120"/>
      </w:pPr>
      <w:r>
        <w:rPr>
          <w:b w:val="0"/>
          <w:i w:val="0"/>
        </w:rPr>
        <w:t>This appendix provides a starter folder structure. Use it as a model, not a rule. Add folders only when you need them. Remove folders that create clutter. Rename categories so they make sense to you. The purpose is to help you find evidence, connect claims, protect privacy, and render professional surfaces when needed.</w:t>
      </w:r>
    </w:p>
    <w:p>
      <w:pPr>
        <w:pStyle w:val="Heading1"/>
      </w:pPr>
      <w:r>
        <w:rPr>
          <w:b/>
          <w:i w:val="0"/>
        </w:rPr>
        <w:t>Core Folder Structure</w:t>
      </w:r>
    </w:p>
    <w:p>
      <w:pPr>
        <w:keepNext/>
        <w:spacing w:before="0" w:after="60"/>
      </w:pPr>
      <w:r>
        <w:rPr>
          <w:b w:val="0"/>
          <w:i w:val="0"/>
        </w:rPr>
        <w:t>Create one main folder or workspace:</w:t>
      </w:r>
    </w:p>
    <w:p>
      <w:pPr>
        <w:spacing w:before="0" w:after="120"/>
      </w:pPr>
      <w:r>
        <w:rPr>
          <w:b w:val="0"/>
          <w:i w:val="0"/>
        </w:rPr>
        <w:t>Living Professional Record</w:t>
      </w:r>
    </w:p>
    <w:p>
      <w:pPr>
        <w:keepNext/>
        <w:spacing w:before="0" w:after="60"/>
      </w:pPr>
      <w:r>
        <w:rPr>
          <w:b w:val="0"/>
          <w:i w:val="0"/>
        </w:rPr>
        <w:t>Inside it, create three core folders:</w:t>
      </w:r>
    </w:p>
    <w:p>
      <w:pPr>
        <w:spacing w:before="0" w:after="120"/>
      </w:pPr>
      <w:r>
        <w:rPr>
          <w:b w:val="0"/>
          <w:i w:val="0"/>
        </w:rPr>
        <w:t>01_Source</w:t>
      </w:r>
      <w:r>
        <w:br/>
      </w:r>
      <w:r>
        <w:rPr>
          <w:b w:val="0"/>
          <w:i w:val="0"/>
        </w:rPr>
        <w:t>02_Claims</w:t>
      </w:r>
      <w:r>
        <w:br/>
      </w:r>
      <w:r>
        <w:rPr>
          <w:b w:val="0"/>
          <w:i w:val="0"/>
        </w:rPr>
        <w:t>03_Renderings</w:t>
      </w:r>
    </w:p>
    <w:p>
      <w:pPr>
        <w:spacing w:before="0" w:after="120"/>
      </w:pPr>
      <w:r>
        <w:rPr>
          <w:b w:val="0"/>
          <w:i w:val="0"/>
        </w:rPr>
        <w:t>These three folders are enough to begin.</w:t>
      </w:r>
    </w:p>
    <w:p>
      <w:pPr>
        <w:spacing w:before="0" w:after="120"/>
      </w:pPr>
      <w:r>
        <w:rPr>
          <w:b w:val="0"/>
          <w:i w:val="0"/>
        </w:rPr>
        <w:t>The source holds the evidence and context. The claims folder holds the connection between evidence and professional statements. The renderings folder holds the surfaces created from the source.</w:t>
      </w:r>
    </w:p>
    <w:p>
      <w:pPr>
        <w:spacing w:before="0" w:after="120"/>
      </w:pPr>
      <w:r>
        <w:rPr>
          <w:b w:val="0"/>
          <w:i w:val="0"/>
        </w:rPr>
        <w:t>If you keep only one organizing principle from this appendix, keep this one:</w:t>
      </w:r>
    </w:p>
    <w:p>
      <w:pPr>
        <w:spacing w:before="0" w:after="120"/>
      </w:pPr>
      <w:r>
        <w:rPr>
          <w:b w:val="0"/>
          <w:i w:val="0"/>
        </w:rPr>
        <w:t>Do not mix source material and rendered surfaces.</w:t>
      </w:r>
    </w:p>
    <w:p>
      <w:pPr>
        <w:spacing w:before="0" w:after="120"/>
      </w:pPr>
      <w:r>
        <w:rPr>
          <w:b w:val="0"/>
          <w:i w:val="0"/>
        </w:rPr>
        <w:t>A resume is not the record. A profile is not the record. A bio is not the record. They belong in Renderings. The evidence, context, and claim logic belong underneath.</w:t>
      </w:r>
    </w:p>
    <w:p>
      <w:pPr>
        <w:pStyle w:val="Heading1"/>
      </w:pPr>
      <w:r>
        <w:rPr>
          <w:b/>
          <w:i w:val="0"/>
        </w:rPr>
        <w:t>Optional Support Folders</w:t>
      </w:r>
    </w:p>
    <w:p>
      <w:pPr>
        <w:keepNext/>
        <w:spacing w:before="0" w:after="60"/>
      </w:pPr>
      <w:r>
        <w:rPr>
          <w:b w:val="0"/>
          <w:i w:val="0"/>
        </w:rPr>
        <w:t>As the record grows, you may add support folders:</w:t>
      </w:r>
    </w:p>
    <w:p>
      <w:pPr>
        <w:spacing w:before="0" w:after="120"/>
      </w:pPr>
      <w:r>
        <w:rPr>
          <w:b w:val="0"/>
          <w:i w:val="0"/>
        </w:rPr>
        <w:t>04_Privacy_and_Permissions</w:t>
      </w:r>
      <w:r>
        <w:br/>
      </w:r>
      <w:r>
        <w:rPr>
          <w:b w:val="0"/>
          <w:i w:val="0"/>
        </w:rPr>
        <w:t>05_AI_Use_Notes</w:t>
      </w:r>
      <w:r>
        <w:br/>
      </w:r>
      <w:r>
        <w:rPr>
          <w:b w:val="0"/>
          <w:i w:val="0"/>
        </w:rPr>
        <w:t>06_Index_and_Reviews</w:t>
      </w:r>
      <w:r>
        <w:br/>
      </w:r>
      <w:r>
        <w:rPr>
          <w:b w:val="0"/>
          <w:i w:val="0"/>
        </w:rPr>
        <w:t>99_Archive</w:t>
      </w:r>
    </w:p>
    <w:p>
      <w:pPr>
        <w:spacing w:before="0" w:after="120"/>
      </w:pPr>
      <w:r>
        <w:rPr>
          <w:b w:val="0"/>
          <w:i w:val="0"/>
        </w:rPr>
        <w:t>Do not add these because they look organized. Add them when they solve a problem.</w:t>
      </w:r>
    </w:p>
    <w:p>
      <w:pPr>
        <w:spacing w:before="0" w:after="120"/>
      </w:pPr>
      <w:r>
        <w:rPr>
          <w:b w:val="0"/>
          <w:i w:val="0"/>
        </w:rPr>
        <w:t>If you handle sensitive evidence often, add Privacy_and_Permissions early. If you use AI to draft or summarize professional materials, add AI_Use_Notes early. If your record grows beyond a few roles or projects, add an index. If old material begins cluttering the working record, add an archive.</w:t>
      </w:r>
    </w:p>
    <w:p>
      <w:pPr>
        <w:pStyle w:val="Heading1"/>
      </w:pPr>
      <w:r>
        <w:rPr>
          <w:b/>
          <w:i w:val="0"/>
        </w:rPr>
        <w:t>Full Starter Structure</w:t>
      </w:r>
    </w:p>
    <w:p>
      <w:pPr>
        <w:spacing w:before="0" w:after="120"/>
      </w:pPr>
      <w:r>
        <w:rPr>
          <w:b w:val="0"/>
          <w:i w:val="0"/>
        </w:rPr>
        <w:t>Below is a fuller version. You can copy it exactly or simplify it.</w:t>
      </w:r>
    </w:p>
    <w:p>
      <w:pPr>
        <w:spacing w:before="0" w:after="0"/>
        <w:ind w:left="360"/>
      </w:pPr>
      <w:r>
        <w:rPr>
          <w:rFonts w:ascii="Consolas" w:hAnsi="Consolas" w:eastAsia="Consolas"/>
          <w:b w:val="0"/>
          <w:i w:val="0"/>
          <w:sz w:val="21"/>
        </w:rPr>
        <w:t>Living Professional Record</w:t>
      </w:r>
    </w:p>
    <w:p>
      <w:pPr>
        <w:spacing w:before="0" w:after="0"/>
        <w:ind w:left="792"/>
      </w:pPr>
      <w:r>
        <w:rPr>
          <w:rFonts w:ascii="Consolas" w:hAnsi="Consolas" w:eastAsia="Consolas"/>
          <w:b w:val="0"/>
          <w:i w:val="0"/>
          <w:sz w:val="21"/>
        </w:rPr>
        <w:t>01_Source</w:t>
      </w:r>
    </w:p>
    <w:p>
      <w:pPr>
        <w:spacing w:before="0" w:after="0"/>
        <w:ind w:left="1224"/>
      </w:pPr>
      <w:r>
        <w:rPr>
          <w:rFonts w:ascii="Consolas" w:hAnsi="Consolas" w:eastAsia="Consolas"/>
          <w:b w:val="0"/>
          <w:i w:val="0"/>
          <w:sz w:val="21"/>
        </w:rPr>
        <w:t>01_Roles</w:t>
      </w:r>
    </w:p>
    <w:p>
      <w:pPr>
        <w:spacing w:before="0" w:after="0"/>
        <w:ind w:left="1224"/>
      </w:pPr>
      <w:r>
        <w:rPr>
          <w:rFonts w:ascii="Consolas" w:hAnsi="Consolas" w:eastAsia="Consolas"/>
          <w:b w:val="0"/>
          <w:i w:val="0"/>
          <w:sz w:val="21"/>
        </w:rPr>
        <w:t>02_Projects</w:t>
      </w:r>
    </w:p>
    <w:p>
      <w:pPr>
        <w:spacing w:before="0" w:after="0"/>
        <w:ind w:left="1224"/>
      </w:pPr>
      <w:r>
        <w:rPr>
          <w:rFonts w:ascii="Consolas" w:hAnsi="Consolas" w:eastAsia="Consolas"/>
          <w:b w:val="0"/>
          <w:i w:val="0"/>
          <w:sz w:val="21"/>
        </w:rPr>
        <w:t>03_Evidence_Vault</w:t>
      </w:r>
    </w:p>
    <w:p>
      <w:pPr>
        <w:spacing w:before="0" w:after="0"/>
        <w:ind w:left="1224"/>
      </w:pPr>
      <w:r>
        <w:rPr>
          <w:rFonts w:ascii="Consolas" w:hAnsi="Consolas" w:eastAsia="Consolas"/>
          <w:b w:val="0"/>
          <w:i w:val="0"/>
          <w:sz w:val="21"/>
        </w:rPr>
        <w:t>04_Decision_and_Judgment_Log</w:t>
      </w:r>
    </w:p>
    <w:p>
      <w:pPr>
        <w:spacing w:before="0" w:after="0"/>
        <w:ind w:left="1224"/>
      </w:pPr>
      <w:r>
        <w:rPr>
          <w:rFonts w:ascii="Consolas" w:hAnsi="Consolas" w:eastAsia="Consolas"/>
          <w:b w:val="0"/>
          <w:i w:val="0"/>
          <w:sz w:val="21"/>
        </w:rPr>
        <w:t>05_Contribution_Record</w:t>
      </w:r>
    </w:p>
    <w:p>
      <w:pPr>
        <w:spacing w:before="0" w:after="0"/>
        <w:ind w:left="1224"/>
      </w:pPr>
      <w:r>
        <w:rPr>
          <w:rFonts w:ascii="Consolas" w:hAnsi="Consolas" w:eastAsia="Consolas"/>
          <w:b w:val="0"/>
          <w:i w:val="0"/>
          <w:sz w:val="21"/>
        </w:rPr>
        <w:t>06_Learning_Record</w:t>
      </w:r>
    </w:p>
    <w:p>
      <w:pPr>
        <w:spacing w:before="0" w:after="0"/>
        <w:ind w:left="1224"/>
      </w:pPr>
      <w:r>
        <w:rPr>
          <w:rFonts w:ascii="Consolas" w:hAnsi="Consolas" w:eastAsia="Consolas"/>
          <w:b w:val="0"/>
          <w:i w:val="0"/>
          <w:sz w:val="21"/>
        </w:rPr>
        <w:t>07_Witnesses_and_Feedback</w:t>
      </w:r>
    </w:p>
    <w:p>
      <w:pPr>
        <w:spacing w:before="0" w:after="0"/>
        <w:ind w:left="1224"/>
      </w:pPr>
      <w:r>
        <w:rPr>
          <w:rFonts w:ascii="Consolas" w:hAnsi="Consolas" w:eastAsia="Consolas"/>
          <w:b w:val="0"/>
          <w:i w:val="0"/>
          <w:sz w:val="21"/>
        </w:rPr>
        <w:t>08_Public_Safe_Summaries</w:t>
      </w:r>
    </w:p>
    <w:p>
      <w:pPr>
        <w:spacing w:before="0" w:after="0" w:line="120" w:lineRule="exact"/>
      </w:pPr>
      <w:r>
        <w:rPr>
          <w:sz w:val="4"/>
        </w:rPr>
      </w:r>
    </w:p>
    <w:p>
      <w:pPr>
        <w:spacing w:before="0" w:after="0"/>
        <w:ind w:left="792"/>
      </w:pPr>
      <w:r>
        <w:rPr>
          <w:rFonts w:ascii="Consolas" w:hAnsi="Consolas" w:eastAsia="Consolas"/>
          <w:b w:val="0"/>
          <w:i w:val="0"/>
          <w:sz w:val="21"/>
        </w:rPr>
        <w:t>02_Claims</w:t>
      </w:r>
    </w:p>
    <w:p>
      <w:pPr>
        <w:spacing w:before="0" w:after="0"/>
        <w:ind w:left="1224"/>
      </w:pPr>
      <w:r>
        <w:rPr>
          <w:rFonts w:ascii="Consolas" w:hAnsi="Consolas" w:eastAsia="Consolas"/>
          <w:b w:val="0"/>
          <w:i w:val="0"/>
          <w:sz w:val="21"/>
        </w:rPr>
        <w:t>01_Active_Claim_Maps</w:t>
      </w:r>
    </w:p>
    <w:p>
      <w:pPr>
        <w:spacing w:before="0" w:after="0"/>
        <w:ind w:left="1224"/>
      </w:pPr>
      <w:r>
        <w:rPr>
          <w:rFonts w:ascii="Consolas" w:hAnsi="Consolas" w:eastAsia="Consolas"/>
          <w:b w:val="0"/>
          <w:i w:val="0"/>
          <w:sz w:val="21"/>
        </w:rPr>
        <w:t>02_Proven_Claims</w:t>
      </w:r>
    </w:p>
    <w:p>
      <w:pPr>
        <w:spacing w:before="0" w:after="0"/>
        <w:ind w:left="1224"/>
      </w:pPr>
      <w:r>
        <w:rPr>
          <w:rFonts w:ascii="Consolas" w:hAnsi="Consolas" w:eastAsia="Consolas"/>
          <w:b w:val="0"/>
          <w:i w:val="0"/>
          <w:sz w:val="21"/>
        </w:rPr>
        <w:t>03_Supported_Claims</w:t>
      </w:r>
    </w:p>
    <w:p>
      <w:pPr>
        <w:spacing w:before="0" w:after="0"/>
        <w:ind w:left="1224"/>
      </w:pPr>
      <w:r>
        <w:rPr>
          <w:rFonts w:ascii="Consolas" w:hAnsi="Consolas" w:eastAsia="Consolas"/>
          <w:b w:val="0"/>
          <w:i w:val="0"/>
          <w:sz w:val="21"/>
        </w:rPr>
        <w:t>04_Emerging_Claims</w:t>
      </w:r>
    </w:p>
    <w:p>
      <w:pPr>
        <w:spacing w:before="0" w:after="0"/>
        <w:ind w:left="1224"/>
      </w:pPr>
      <w:r>
        <w:rPr>
          <w:rFonts w:ascii="Consolas" w:hAnsi="Consolas" w:eastAsia="Consolas"/>
          <w:b w:val="0"/>
          <w:i w:val="0"/>
          <w:sz w:val="21"/>
        </w:rPr>
        <w:t>05_Context_Dependent_Claims</w:t>
      </w:r>
    </w:p>
    <w:p>
      <w:pPr>
        <w:spacing w:before="0" w:after="0"/>
        <w:ind w:left="1224"/>
      </w:pPr>
      <w:r>
        <w:rPr>
          <w:rFonts w:ascii="Consolas" w:hAnsi="Consolas" w:eastAsia="Consolas"/>
          <w:b w:val="0"/>
          <w:i w:val="0"/>
          <w:sz w:val="21"/>
        </w:rPr>
        <w:t>06_Private_Claims</w:t>
      </w:r>
    </w:p>
    <w:p>
      <w:pPr>
        <w:spacing w:before="0" w:after="0"/>
        <w:ind w:left="1224"/>
      </w:pPr>
      <w:r>
        <w:rPr>
          <w:rFonts w:ascii="Consolas" w:hAnsi="Consolas" w:eastAsia="Consolas"/>
          <w:b w:val="0"/>
          <w:i w:val="0"/>
          <w:sz w:val="21"/>
        </w:rPr>
        <w:t>07_Needs_Verification</w:t>
      </w:r>
    </w:p>
    <w:p>
      <w:pPr>
        <w:spacing w:before="0" w:after="0"/>
        <w:ind w:left="1224"/>
      </w:pPr>
      <w:r>
        <w:rPr>
          <w:rFonts w:ascii="Consolas" w:hAnsi="Consolas" w:eastAsia="Consolas"/>
          <w:b w:val="0"/>
          <w:i w:val="0"/>
          <w:sz w:val="21"/>
        </w:rPr>
        <w:t>08_Retired_Claims</w:t>
      </w:r>
    </w:p>
    <w:p>
      <w:pPr>
        <w:spacing w:before="0" w:after="0" w:line="120" w:lineRule="exact"/>
      </w:pPr>
      <w:r>
        <w:rPr>
          <w:sz w:val="4"/>
        </w:rPr>
      </w:r>
    </w:p>
    <w:p>
      <w:pPr>
        <w:spacing w:before="0" w:after="0"/>
        <w:ind w:left="792"/>
      </w:pPr>
      <w:r>
        <w:rPr>
          <w:rFonts w:ascii="Consolas" w:hAnsi="Consolas" w:eastAsia="Consolas"/>
          <w:b w:val="0"/>
          <w:i w:val="0"/>
          <w:sz w:val="21"/>
        </w:rPr>
        <w:t>03_Renderings</w:t>
      </w:r>
    </w:p>
    <w:p>
      <w:pPr>
        <w:spacing w:before="0" w:after="0"/>
        <w:ind w:left="1224"/>
      </w:pPr>
      <w:r>
        <w:rPr>
          <w:rFonts w:ascii="Consolas" w:hAnsi="Consolas" w:eastAsia="Consolas"/>
          <w:b w:val="0"/>
          <w:i w:val="0"/>
          <w:sz w:val="21"/>
        </w:rPr>
        <w:t>01_Resumes</w:t>
      </w:r>
    </w:p>
    <w:p>
      <w:pPr>
        <w:spacing w:before="0" w:after="0"/>
        <w:ind w:left="1224"/>
      </w:pPr>
      <w:r>
        <w:rPr>
          <w:rFonts w:ascii="Consolas" w:hAnsi="Consolas" w:eastAsia="Consolas"/>
          <w:b w:val="0"/>
          <w:i w:val="0"/>
          <w:sz w:val="21"/>
        </w:rPr>
        <w:t>02_Profiles_and_Bios</w:t>
      </w:r>
    </w:p>
    <w:p>
      <w:pPr>
        <w:spacing w:before="0" w:after="0"/>
        <w:ind w:left="1224"/>
      </w:pPr>
      <w:r>
        <w:rPr>
          <w:rFonts w:ascii="Consolas" w:hAnsi="Consolas" w:eastAsia="Consolas"/>
          <w:b w:val="0"/>
          <w:i w:val="0"/>
          <w:sz w:val="21"/>
        </w:rPr>
        <w:t>03_Interview_Stories</w:t>
      </w:r>
    </w:p>
    <w:p>
      <w:pPr>
        <w:spacing w:before="0" w:after="0"/>
        <w:ind w:left="1224"/>
      </w:pPr>
      <w:r>
        <w:rPr>
          <w:rFonts w:ascii="Consolas" w:hAnsi="Consolas" w:eastAsia="Consolas"/>
          <w:b w:val="0"/>
          <w:i w:val="0"/>
          <w:sz w:val="21"/>
        </w:rPr>
        <w:t>04_Promotion_and_Performance</w:t>
      </w:r>
    </w:p>
    <w:p>
      <w:pPr>
        <w:spacing w:before="0" w:after="0"/>
        <w:ind w:left="1224"/>
      </w:pPr>
      <w:r>
        <w:rPr>
          <w:rFonts w:ascii="Consolas" w:hAnsi="Consolas" w:eastAsia="Consolas"/>
          <w:b w:val="0"/>
          <w:i w:val="0"/>
          <w:sz w:val="21"/>
        </w:rPr>
        <w:t>05_Proposals_and_Portfolios</w:t>
      </w:r>
    </w:p>
    <w:p>
      <w:pPr>
        <w:spacing w:before="0" w:after="0"/>
        <w:ind w:left="1224"/>
      </w:pPr>
      <w:r>
        <w:rPr>
          <w:rFonts w:ascii="Consolas" w:hAnsi="Consolas" w:eastAsia="Consolas"/>
          <w:b w:val="0"/>
          <w:i w:val="0"/>
          <w:sz w:val="21"/>
        </w:rPr>
        <w:t>06_Applications</w:t>
      </w:r>
    </w:p>
    <w:p>
      <w:pPr>
        <w:spacing w:before="0" w:after="0"/>
        <w:ind w:left="1224"/>
      </w:pPr>
      <w:r>
        <w:rPr>
          <w:rFonts w:ascii="Consolas" w:hAnsi="Consolas" w:eastAsia="Consolas"/>
          <w:b w:val="0"/>
          <w:i w:val="0"/>
          <w:sz w:val="21"/>
        </w:rPr>
        <w:t>07_Networking_and_Introductions</w:t>
      </w:r>
    </w:p>
    <w:p>
      <w:pPr>
        <w:spacing w:before="0" w:after="0"/>
        <w:ind w:left="1224"/>
      </w:pPr>
      <w:r>
        <w:rPr>
          <w:rFonts w:ascii="Consolas" w:hAnsi="Consolas" w:eastAsia="Consolas"/>
          <w:b w:val="0"/>
          <w:i w:val="0"/>
          <w:sz w:val="21"/>
        </w:rPr>
        <w:t>08_Transition_Narratives</w:t>
      </w:r>
    </w:p>
    <w:p>
      <w:pPr>
        <w:spacing w:before="0" w:after="0" w:line="120" w:lineRule="exact"/>
      </w:pPr>
      <w:r>
        <w:rPr>
          <w:sz w:val="4"/>
        </w:rPr>
      </w:r>
    </w:p>
    <w:p>
      <w:pPr>
        <w:spacing w:before="0" w:after="0"/>
        <w:ind w:left="792"/>
      </w:pPr>
      <w:r>
        <w:rPr>
          <w:rFonts w:ascii="Consolas" w:hAnsi="Consolas" w:eastAsia="Consolas"/>
          <w:b w:val="0"/>
          <w:i w:val="0"/>
          <w:sz w:val="21"/>
        </w:rPr>
        <w:t>04_Privacy_and_Permissions</w:t>
      </w:r>
    </w:p>
    <w:p>
      <w:pPr>
        <w:spacing w:before="0" w:after="0"/>
        <w:ind w:left="1224"/>
      </w:pPr>
      <w:r>
        <w:rPr>
          <w:rFonts w:ascii="Consolas" w:hAnsi="Consolas" w:eastAsia="Consolas"/>
          <w:b w:val="0"/>
          <w:i w:val="0"/>
          <w:sz w:val="21"/>
        </w:rPr>
        <w:t>01_Permissions</w:t>
      </w:r>
    </w:p>
    <w:p>
      <w:pPr>
        <w:spacing w:before="0" w:after="0"/>
        <w:ind w:left="1224"/>
      </w:pPr>
      <w:r>
        <w:rPr>
          <w:rFonts w:ascii="Consolas" w:hAnsi="Consolas" w:eastAsia="Consolas"/>
          <w:b w:val="0"/>
          <w:i w:val="0"/>
          <w:sz w:val="21"/>
        </w:rPr>
        <w:t>02_Privacy_Notes</w:t>
      </w:r>
    </w:p>
    <w:p>
      <w:pPr>
        <w:spacing w:before="0" w:after="0"/>
        <w:ind w:left="1224"/>
      </w:pPr>
      <w:r>
        <w:rPr>
          <w:rFonts w:ascii="Consolas" w:hAnsi="Consolas" w:eastAsia="Consolas"/>
          <w:b w:val="0"/>
          <w:i w:val="0"/>
          <w:sz w:val="21"/>
        </w:rPr>
        <w:t>03_Redacted_or_Anonymized_Versions</w:t>
      </w:r>
    </w:p>
    <w:p>
      <w:pPr>
        <w:spacing w:before="0" w:after="0"/>
        <w:ind w:left="1224"/>
      </w:pPr>
      <w:r>
        <w:rPr>
          <w:rFonts w:ascii="Consolas" w:hAnsi="Consolas" w:eastAsia="Consolas"/>
          <w:b w:val="0"/>
          <w:i w:val="0"/>
          <w:sz w:val="21"/>
        </w:rPr>
        <w:t>04_Do_Not_Use_Externally</w:t>
      </w:r>
    </w:p>
    <w:p>
      <w:pPr>
        <w:spacing w:before="0" w:after="0" w:line="120" w:lineRule="exact"/>
      </w:pPr>
      <w:r>
        <w:rPr>
          <w:sz w:val="4"/>
        </w:rPr>
      </w:r>
    </w:p>
    <w:p>
      <w:pPr>
        <w:spacing w:before="0" w:after="0"/>
        <w:ind w:left="792"/>
      </w:pPr>
      <w:r>
        <w:rPr>
          <w:rFonts w:ascii="Consolas" w:hAnsi="Consolas" w:eastAsia="Consolas"/>
          <w:b w:val="0"/>
          <w:i w:val="0"/>
          <w:sz w:val="21"/>
        </w:rPr>
        <w:t>05_AI_Use_Notes</w:t>
      </w:r>
    </w:p>
    <w:p>
      <w:pPr>
        <w:spacing w:before="0" w:after="0"/>
        <w:ind w:left="1224"/>
      </w:pPr>
      <w:r>
        <w:rPr>
          <w:rFonts w:ascii="Consolas" w:hAnsi="Consolas" w:eastAsia="Consolas"/>
          <w:b w:val="0"/>
          <w:i w:val="0"/>
          <w:sz w:val="21"/>
        </w:rPr>
        <w:t>01_AI_Translation_Logs</w:t>
      </w:r>
    </w:p>
    <w:p>
      <w:pPr>
        <w:spacing w:before="0" w:after="0"/>
        <w:ind w:left="1224"/>
      </w:pPr>
      <w:r>
        <w:rPr>
          <w:rFonts w:ascii="Consolas" w:hAnsi="Consolas" w:eastAsia="Consolas"/>
          <w:b w:val="0"/>
          <w:i w:val="0"/>
          <w:sz w:val="21"/>
        </w:rPr>
        <w:t>02_AI_Assisted_Drafts</w:t>
      </w:r>
    </w:p>
    <w:p>
      <w:pPr>
        <w:spacing w:before="0" w:after="0"/>
        <w:ind w:left="1224"/>
      </w:pPr>
      <w:r>
        <w:rPr>
          <w:rFonts w:ascii="Consolas" w:hAnsi="Consolas" w:eastAsia="Consolas"/>
          <w:b w:val="0"/>
          <w:i w:val="0"/>
          <w:sz w:val="21"/>
        </w:rPr>
        <w:t>03_Rejected_AI_Outputs</w:t>
      </w:r>
    </w:p>
    <w:p>
      <w:pPr>
        <w:spacing w:before="0" w:after="0"/>
        <w:ind w:left="1224"/>
      </w:pPr>
      <w:r>
        <w:rPr>
          <w:rFonts w:ascii="Consolas" w:hAnsi="Consolas" w:eastAsia="Consolas"/>
          <w:b w:val="0"/>
          <w:i w:val="0"/>
          <w:sz w:val="21"/>
        </w:rPr>
        <w:t>04_AI_Privacy_Notes</w:t>
      </w:r>
    </w:p>
    <w:p>
      <w:pPr>
        <w:spacing w:before="0" w:after="0" w:line="120" w:lineRule="exact"/>
      </w:pPr>
      <w:r>
        <w:rPr>
          <w:sz w:val="4"/>
        </w:rPr>
      </w:r>
    </w:p>
    <w:p>
      <w:pPr>
        <w:spacing w:before="0" w:after="0"/>
        <w:ind w:left="792"/>
      </w:pPr>
      <w:r>
        <w:rPr>
          <w:rFonts w:ascii="Consolas" w:hAnsi="Consolas" w:eastAsia="Consolas"/>
          <w:b w:val="0"/>
          <w:i w:val="0"/>
          <w:sz w:val="21"/>
        </w:rPr>
        <w:t>06_Index_and_Reviews</w:t>
      </w:r>
    </w:p>
    <w:p>
      <w:pPr>
        <w:spacing w:before="0" w:after="0"/>
        <w:ind w:left="1224"/>
      </w:pPr>
      <w:r>
        <w:rPr>
          <w:rFonts w:ascii="Consolas" w:hAnsi="Consolas" w:eastAsia="Consolas"/>
          <w:b w:val="0"/>
          <w:i w:val="0"/>
          <w:sz w:val="21"/>
        </w:rPr>
        <w:t>01_LPR_Index</w:t>
      </w:r>
    </w:p>
    <w:p>
      <w:pPr>
        <w:spacing w:before="0" w:after="0"/>
        <w:ind w:left="1224"/>
      </w:pPr>
      <w:r>
        <w:rPr>
          <w:rFonts w:ascii="Consolas" w:hAnsi="Consolas" w:eastAsia="Consolas"/>
          <w:b w:val="0"/>
          <w:i w:val="0"/>
          <w:sz w:val="21"/>
        </w:rPr>
        <w:t>02_Weekly_Capture_Notes</w:t>
      </w:r>
    </w:p>
    <w:p>
      <w:pPr>
        <w:spacing w:before="0" w:after="0"/>
        <w:ind w:left="1224"/>
      </w:pPr>
      <w:r>
        <w:rPr>
          <w:rFonts w:ascii="Consolas" w:hAnsi="Consolas" w:eastAsia="Consolas"/>
          <w:b w:val="0"/>
          <w:i w:val="0"/>
          <w:sz w:val="21"/>
        </w:rPr>
        <w:t>03_Monthly_Reviews</w:t>
      </w:r>
    </w:p>
    <w:p>
      <w:pPr>
        <w:spacing w:before="0" w:after="0"/>
        <w:ind w:left="1224"/>
      </w:pPr>
      <w:r>
        <w:rPr>
          <w:rFonts w:ascii="Consolas" w:hAnsi="Consolas" w:eastAsia="Consolas"/>
          <w:b w:val="0"/>
          <w:i w:val="0"/>
          <w:sz w:val="21"/>
        </w:rPr>
        <w:t>04_Quarterly_Claim_Reviews</w:t>
      </w:r>
    </w:p>
    <w:p>
      <w:pPr>
        <w:spacing w:before="0" w:after="0"/>
        <w:ind w:left="1224"/>
      </w:pPr>
      <w:r>
        <w:rPr>
          <w:rFonts w:ascii="Consolas" w:hAnsi="Consolas" w:eastAsia="Consolas"/>
          <w:b w:val="0"/>
          <w:i w:val="0"/>
          <w:sz w:val="21"/>
        </w:rPr>
        <w:t>05_Annual_Reflections</w:t>
      </w:r>
    </w:p>
    <w:p>
      <w:pPr>
        <w:spacing w:before="0" w:after="0"/>
        <w:ind w:left="1224"/>
      </w:pPr>
      <w:r>
        <w:rPr>
          <w:rFonts w:ascii="Consolas" w:hAnsi="Consolas" w:eastAsia="Consolas"/>
          <w:b w:val="0"/>
          <w:i w:val="0"/>
          <w:sz w:val="21"/>
        </w:rPr>
        <w:t>06_Transition_Readiness_Checks</w:t>
      </w:r>
    </w:p>
    <w:p>
      <w:pPr>
        <w:spacing w:before="0" w:after="0" w:line="120" w:lineRule="exact"/>
      </w:pPr>
      <w:r>
        <w:rPr>
          <w:sz w:val="4"/>
        </w:rPr>
      </w:r>
    </w:p>
    <w:p>
      <w:pPr>
        <w:spacing w:before="0" w:after="0"/>
        <w:ind w:left="792"/>
      </w:pPr>
      <w:r>
        <w:rPr>
          <w:rFonts w:ascii="Consolas" w:hAnsi="Consolas" w:eastAsia="Consolas"/>
          <w:b w:val="0"/>
          <w:i w:val="0"/>
          <w:sz w:val="21"/>
        </w:rPr>
        <w:t>99_Archive</w:t>
      </w:r>
    </w:p>
    <w:p>
      <w:pPr>
        <w:spacing w:before="0" w:after="0"/>
        <w:ind w:left="1224"/>
      </w:pPr>
      <w:r>
        <w:rPr>
          <w:rFonts w:ascii="Consolas" w:hAnsi="Consolas" w:eastAsia="Consolas"/>
          <w:b w:val="0"/>
          <w:i w:val="0"/>
          <w:sz w:val="21"/>
        </w:rPr>
        <w:t>01_Historical_Roles</w:t>
      </w:r>
    </w:p>
    <w:p>
      <w:pPr>
        <w:spacing w:before="0" w:after="0"/>
        <w:ind w:left="1224"/>
      </w:pPr>
      <w:r>
        <w:rPr>
          <w:rFonts w:ascii="Consolas" w:hAnsi="Consolas" w:eastAsia="Consolas"/>
          <w:b w:val="0"/>
          <w:i w:val="0"/>
          <w:sz w:val="21"/>
        </w:rPr>
        <w:t>02_Old_Renderings</w:t>
      </w:r>
    </w:p>
    <w:p>
      <w:pPr>
        <w:spacing w:before="0" w:after="0"/>
        <w:ind w:left="1224"/>
      </w:pPr>
      <w:r>
        <w:rPr>
          <w:rFonts w:ascii="Consolas" w:hAnsi="Consolas" w:eastAsia="Consolas"/>
          <w:b w:val="0"/>
          <w:i w:val="0"/>
          <w:sz w:val="21"/>
        </w:rPr>
        <w:t>03_Retired_Claims</w:t>
      </w:r>
    </w:p>
    <w:p>
      <w:pPr>
        <w:spacing w:before="0" w:after="0"/>
        <w:ind w:left="1224"/>
      </w:pPr>
      <w:r>
        <w:rPr>
          <w:rFonts w:ascii="Consolas" w:hAnsi="Consolas" w:eastAsia="Consolas"/>
          <w:b w:val="0"/>
          <w:i w:val="0"/>
          <w:sz w:val="21"/>
        </w:rPr>
        <w:t>04_Outdated_Evidence</w:t>
      </w:r>
    </w:p>
    <w:p>
      <w:pPr>
        <w:spacing w:before="0" w:after="0" w:line="120" w:lineRule="exact"/>
      </w:pPr>
      <w:r>
        <w:rPr>
          <w:sz w:val="4"/>
        </w:rPr>
      </w:r>
    </w:p>
    <w:p>
      <w:pPr>
        <w:spacing w:before="0" w:after="120"/>
      </w:pPr>
      <w:r>
        <w:rPr>
          <w:b w:val="0"/>
          <w:i w:val="0"/>
        </w:rPr>
        <w:t>This full structure may be too much at first. Begin with the three core folders and add the rest when needed.</w:t>
      </w:r>
    </w:p>
    <w:p>
      <w:pPr>
        <w:pStyle w:val="Heading1"/>
      </w:pPr>
      <w:r>
        <w:rPr>
          <w:b/>
          <w:i w:val="0"/>
        </w:rPr>
        <w:t>01_Source</w:t>
      </w:r>
    </w:p>
    <w:p>
      <w:pPr>
        <w:spacing w:before="0" w:after="120"/>
      </w:pPr>
      <w:r>
        <w:rPr>
          <w:b w:val="0"/>
          <w:i w:val="0"/>
        </w:rPr>
        <w:t>The Source folder holds the private material underneath professional surfaces. This is where the record begins.</w:t>
      </w:r>
    </w:p>
    <w:p>
      <w:pPr>
        <w:keepNext/>
        <w:spacing w:before="0" w:after="60"/>
      </w:pPr>
      <w:r>
        <w:rPr>
          <w:b w:val="0"/>
          <w:i w:val="0"/>
        </w:rPr>
        <w:t>Use this folder for:</w:t>
      </w:r>
    </w:p>
    <w:p>
      <w:pPr>
        <w:spacing w:before="0" w:after="120"/>
      </w:pPr>
      <w:r>
        <w:rPr>
          <w:b w:val="0"/>
          <w:i w:val="0"/>
        </w:rPr>
        <w:t>role records</w:t>
      </w:r>
    </w:p>
    <w:p>
      <w:pPr>
        <w:spacing w:before="0" w:after="120"/>
      </w:pPr>
      <w:r>
        <w:rPr>
          <w:b w:val="0"/>
          <w:i w:val="0"/>
        </w:rPr>
        <w:t>project records</w:t>
      </w:r>
    </w:p>
    <w:p>
      <w:pPr>
        <w:spacing w:before="0" w:after="120"/>
      </w:pPr>
      <w:r>
        <w:rPr>
          <w:b w:val="0"/>
          <w:i w:val="0"/>
        </w:rPr>
        <w:t>evidence entries</w:t>
      </w:r>
    </w:p>
    <w:p>
      <w:pPr>
        <w:spacing w:before="0" w:after="120"/>
      </w:pPr>
      <w:r>
        <w:rPr>
          <w:b w:val="0"/>
          <w:i w:val="0"/>
        </w:rPr>
        <w:t>work artifacts</w:t>
      </w:r>
    </w:p>
    <w:p>
      <w:pPr>
        <w:spacing w:before="0" w:after="120"/>
      </w:pPr>
      <w:r>
        <w:rPr>
          <w:b w:val="0"/>
          <w:i w:val="0"/>
        </w:rPr>
        <w:t>decision and judgment logs</w:t>
      </w:r>
    </w:p>
    <w:p>
      <w:pPr>
        <w:spacing w:before="0" w:after="120"/>
      </w:pPr>
      <w:r>
        <w:rPr>
          <w:b w:val="0"/>
          <w:i w:val="0"/>
        </w:rPr>
        <w:t>contribution records</w:t>
      </w:r>
    </w:p>
    <w:p>
      <w:pPr>
        <w:spacing w:before="0" w:after="120"/>
      </w:pPr>
      <w:r>
        <w:rPr>
          <w:b w:val="0"/>
          <w:i w:val="0"/>
        </w:rPr>
        <w:t>learning records</w:t>
      </w:r>
    </w:p>
    <w:p>
      <w:pPr>
        <w:spacing w:before="0" w:after="120"/>
      </w:pPr>
      <w:r>
        <w:rPr>
          <w:b w:val="0"/>
          <w:i w:val="0"/>
        </w:rPr>
        <w:t>witness notes</w:t>
      </w:r>
    </w:p>
    <w:p>
      <w:pPr>
        <w:spacing w:before="0" w:after="120"/>
      </w:pPr>
      <w:r>
        <w:rPr>
          <w:b w:val="0"/>
          <w:i w:val="0"/>
        </w:rPr>
        <w:t>feedback</w:t>
      </w:r>
    </w:p>
    <w:p>
      <w:pPr>
        <w:spacing w:before="0" w:after="120"/>
      </w:pPr>
      <w:r>
        <w:rPr>
          <w:b w:val="0"/>
          <w:i w:val="0"/>
        </w:rPr>
        <w:t>credentials</w:t>
      </w:r>
    </w:p>
    <w:p>
      <w:pPr>
        <w:spacing w:before="0" w:after="120"/>
      </w:pPr>
      <w:r>
        <w:rPr>
          <w:b w:val="0"/>
          <w:i w:val="0"/>
        </w:rPr>
        <w:t>public-safe summaries</w:t>
      </w:r>
    </w:p>
    <w:p>
      <w:pPr>
        <w:spacing w:before="0" w:after="120"/>
      </w:pPr>
      <w:r>
        <w:rPr>
          <w:b w:val="0"/>
          <w:i w:val="0"/>
        </w:rPr>
        <w:t>private context notes</w:t>
      </w:r>
    </w:p>
    <w:p>
      <w:pPr>
        <w:spacing w:before="0" w:after="120"/>
      </w:pPr>
      <w:r>
        <w:rPr>
          <w:b w:val="0"/>
          <w:i w:val="0"/>
        </w:rPr>
        <w:t>The Source folder should not become a dumping ground. Every important item should include enough metadata to explain why it matters.</w:t>
      </w:r>
    </w:p>
    <w:p>
      <w:pPr>
        <w:keepNext/>
        <w:spacing w:before="0" w:after="60"/>
      </w:pPr>
      <w:r>
        <w:rPr>
          <w:b w:val="0"/>
          <w:i w:val="0"/>
        </w:rPr>
        <w:t>A source item should usually answer:</w:t>
      </w:r>
    </w:p>
    <w:p>
      <w:pPr>
        <w:spacing w:before="0" w:after="120"/>
      </w:pPr>
      <w:r>
        <w:rPr>
          <w:b w:val="0"/>
          <w:i w:val="0"/>
        </w:rPr>
        <w:t>What is this?</w:t>
      </w:r>
      <w:r>
        <w:br/>
      </w:r>
      <w:r>
        <w:rPr>
          <w:b w:val="0"/>
          <w:i w:val="0"/>
        </w:rPr>
        <w:t>When did it happen?</w:t>
      </w:r>
      <w:r>
        <w:br/>
      </w:r>
      <w:r>
        <w:rPr>
          <w:b w:val="0"/>
          <w:i w:val="0"/>
        </w:rPr>
        <w:t>What role or project does it belong to?</w:t>
      </w:r>
      <w:r>
        <w:br/>
      </w:r>
      <w:r>
        <w:rPr>
          <w:b w:val="0"/>
          <w:i w:val="0"/>
        </w:rPr>
        <w:t>What claim might it support?</w:t>
      </w:r>
      <w:r>
        <w:br/>
      </w:r>
      <w:r>
        <w:rPr>
          <w:b w:val="0"/>
          <w:i w:val="0"/>
        </w:rPr>
        <w:t>What privacy status applies?</w:t>
      </w:r>
      <w:r>
        <w:br/>
      </w:r>
      <w:r>
        <w:rPr>
          <w:b w:val="0"/>
          <w:i w:val="0"/>
        </w:rPr>
        <w:t>Where might it be rendered later?</w:t>
      </w:r>
    </w:p>
    <w:p>
      <w:pPr>
        <w:pStyle w:val="Heading1"/>
      </w:pPr>
      <w:r>
        <w:rPr>
          <w:b/>
          <w:i w:val="0"/>
        </w:rPr>
        <w:t>02_Claims</w:t>
      </w:r>
    </w:p>
    <w:p>
      <w:pPr>
        <w:spacing w:before="0" w:after="120"/>
      </w:pPr>
      <w:r>
        <w:rPr>
          <w:b w:val="0"/>
          <w:i w:val="0"/>
        </w:rPr>
        <w:t>The Claims folder holds the logic between evidence and public language.</w:t>
      </w:r>
    </w:p>
    <w:p>
      <w:pPr>
        <w:keepNext/>
        <w:spacing w:before="0" w:after="60"/>
      </w:pPr>
      <w:r>
        <w:rPr>
          <w:b w:val="0"/>
          <w:i w:val="0"/>
        </w:rPr>
        <w:t>Use this folder for:</w:t>
      </w:r>
    </w:p>
    <w:p>
      <w:pPr>
        <w:spacing w:before="0" w:after="120"/>
      </w:pPr>
      <w:r>
        <w:rPr>
          <w:b w:val="0"/>
          <w:i w:val="0"/>
        </w:rPr>
        <w:t>claim maps</w:t>
      </w:r>
    </w:p>
    <w:p>
      <w:pPr>
        <w:spacing w:before="0" w:after="120"/>
      </w:pPr>
      <w:r>
        <w:rPr>
          <w:b w:val="0"/>
          <w:i w:val="0"/>
        </w:rPr>
        <w:t>claim status notes</w:t>
      </w:r>
    </w:p>
    <w:p>
      <w:pPr>
        <w:spacing w:before="0" w:after="120"/>
      </w:pPr>
      <w:r>
        <w:rPr>
          <w:b w:val="0"/>
          <w:i w:val="0"/>
        </w:rPr>
        <w:t>active claims</w:t>
      </w:r>
    </w:p>
    <w:p>
      <w:pPr>
        <w:spacing w:before="0" w:after="120"/>
      </w:pPr>
      <w:r>
        <w:rPr>
          <w:b w:val="0"/>
          <w:i w:val="0"/>
        </w:rPr>
        <w:t>emerging claims</w:t>
      </w:r>
    </w:p>
    <w:p>
      <w:pPr>
        <w:spacing w:before="0" w:after="120"/>
      </w:pPr>
      <w:r>
        <w:rPr>
          <w:b w:val="0"/>
          <w:i w:val="0"/>
        </w:rPr>
        <w:t>private claims</w:t>
      </w:r>
    </w:p>
    <w:p>
      <w:pPr>
        <w:spacing w:before="0" w:after="120"/>
      </w:pPr>
      <w:r>
        <w:rPr>
          <w:b w:val="0"/>
          <w:i w:val="0"/>
        </w:rPr>
        <w:t>claims needing verification</w:t>
      </w:r>
    </w:p>
    <w:p>
      <w:pPr>
        <w:spacing w:before="0" w:after="120"/>
      </w:pPr>
      <w:r>
        <w:rPr>
          <w:b w:val="0"/>
          <w:i w:val="0"/>
        </w:rPr>
        <w:t>retired claims</w:t>
      </w:r>
    </w:p>
    <w:p>
      <w:pPr>
        <w:spacing w:before="0" w:after="120"/>
      </w:pPr>
      <w:r>
        <w:rPr>
          <w:b w:val="0"/>
          <w:i w:val="0"/>
        </w:rPr>
        <w:t>lists of claims by target audience</w:t>
      </w:r>
    </w:p>
    <w:p>
      <w:pPr>
        <w:spacing w:before="0" w:after="120"/>
      </w:pPr>
      <w:r>
        <w:rPr>
          <w:b w:val="0"/>
          <w:i w:val="0"/>
        </w:rPr>
        <w:t>Claims should not float without evidence. If a claim appears in this folder, it should point back to source material.</w:t>
      </w:r>
    </w:p>
    <w:p>
      <w:pPr>
        <w:keepNext/>
        <w:spacing w:before="0" w:after="60"/>
      </w:pPr>
      <w:r>
        <w:rPr>
          <w:b w:val="0"/>
          <w:i w:val="0"/>
        </w:rPr>
        <w:t>A claim file should usually answer:</w:t>
      </w:r>
    </w:p>
    <w:p>
      <w:pPr>
        <w:spacing w:before="0" w:after="120"/>
      </w:pPr>
      <w:r>
        <w:rPr>
          <w:b w:val="0"/>
          <w:i w:val="0"/>
        </w:rPr>
        <w:t>What am I saying?</w:t>
      </w:r>
      <w:r>
        <w:br/>
      </w:r>
      <w:r>
        <w:rPr>
          <w:b w:val="0"/>
          <w:i w:val="0"/>
        </w:rPr>
        <w:t>What supports it?</w:t>
      </w:r>
      <w:r>
        <w:br/>
      </w:r>
      <w:r>
        <w:rPr>
          <w:b w:val="0"/>
          <w:i w:val="0"/>
        </w:rPr>
        <w:t>What context matters?</w:t>
      </w:r>
      <w:r>
        <w:br/>
      </w:r>
      <w:r>
        <w:rPr>
          <w:b w:val="0"/>
          <w:i w:val="0"/>
        </w:rPr>
        <w:t>Who can witness it?</w:t>
      </w:r>
      <w:r>
        <w:br/>
      </w:r>
      <w:r>
        <w:rPr>
          <w:b w:val="0"/>
          <w:i w:val="0"/>
        </w:rPr>
        <w:t>What is the confidence level?</w:t>
      </w:r>
      <w:r>
        <w:br/>
      </w:r>
      <w:r>
        <w:rPr>
          <w:b w:val="0"/>
          <w:i w:val="0"/>
        </w:rPr>
        <w:t>What privacy boundary applies?</w:t>
      </w:r>
      <w:r>
        <w:br/>
      </w:r>
      <w:r>
        <w:rPr>
          <w:b w:val="0"/>
          <w:i w:val="0"/>
        </w:rPr>
        <w:t>Where does this claim belong?</w:t>
      </w:r>
    </w:p>
    <w:p>
      <w:pPr>
        <w:pStyle w:val="Heading1"/>
      </w:pPr>
      <w:r>
        <w:rPr>
          <w:b/>
          <w:i w:val="0"/>
        </w:rPr>
        <w:t>03_Renderings</w:t>
      </w:r>
    </w:p>
    <w:p>
      <w:pPr>
        <w:spacing w:before="0" w:after="120"/>
      </w:pPr>
      <w:r>
        <w:rPr>
          <w:b w:val="0"/>
          <w:i w:val="0"/>
        </w:rPr>
        <w:t>The Renderings folder holds professional surfaces created from the record.</w:t>
      </w:r>
    </w:p>
    <w:p>
      <w:pPr>
        <w:keepNext/>
        <w:spacing w:before="0" w:after="60"/>
      </w:pPr>
      <w:r>
        <w:rPr>
          <w:b w:val="0"/>
          <w:i w:val="0"/>
        </w:rPr>
        <w:t>Use this folder for:</w:t>
      </w:r>
    </w:p>
    <w:p>
      <w:pPr>
        <w:spacing w:before="0" w:after="120"/>
      </w:pPr>
      <w:r>
        <w:rPr>
          <w:b w:val="0"/>
          <w:i w:val="0"/>
        </w:rPr>
        <w:t>resumes</w:t>
      </w:r>
    </w:p>
    <w:p>
      <w:pPr>
        <w:spacing w:before="0" w:after="120"/>
      </w:pPr>
      <w:r>
        <w:rPr>
          <w:b w:val="0"/>
          <w:i w:val="0"/>
        </w:rPr>
        <w:t>LinkedIn or profile drafts</w:t>
      </w:r>
    </w:p>
    <w:p>
      <w:pPr>
        <w:spacing w:before="0" w:after="120"/>
      </w:pPr>
      <w:r>
        <w:rPr>
          <w:b w:val="0"/>
          <w:i w:val="0"/>
        </w:rPr>
        <w:t>bios</w:t>
      </w:r>
    </w:p>
    <w:p>
      <w:pPr>
        <w:spacing w:before="0" w:after="120"/>
      </w:pPr>
      <w:r>
        <w:rPr>
          <w:b w:val="0"/>
          <w:i w:val="0"/>
        </w:rPr>
        <w:t>interview stories</w:t>
      </w:r>
    </w:p>
    <w:p>
      <w:pPr>
        <w:spacing w:before="0" w:after="120"/>
      </w:pPr>
      <w:r>
        <w:rPr>
          <w:b w:val="0"/>
          <w:i w:val="0"/>
        </w:rPr>
        <w:t>promotion statements</w:t>
      </w:r>
    </w:p>
    <w:p>
      <w:pPr>
        <w:spacing w:before="0" w:after="120"/>
      </w:pPr>
      <w:r>
        <w:rPr>
          <w:b w:val="0"/>
          <w:i w:val="0"/>
        </w:rPr>
        <w:t>performance review drafts</w:t>
      </w:r>
    </w:p>
    <w:p>
      <w:pPr>
        <w:spacing w:before="0" w:after="120"/>
      </w:pPr>
      <w:r>
        <w:rPr>
          <w:b w:val="0"/>
          <w:i w:val="0"/>
        </w:rPr>
        <w:t>consulting proposals</w:t>
      </w:r>
    </w:p>
    <w:p>
      <w:pPr>
        <w:spacing w:before="0" w:after="120"/>
      </w:pPr>
      <w:r>
        <w:rPr>
          <w:b w:val="0"/>
          <w:i w:val="0"/>
        </w:rPr>
        <w:t>portfolio entries</w:t>
      </w:r>
    </w:p>
    <w:p>
      <w:pPr>
        <w:spacing w:before="0" w:after="120"/>
      </w:pPr>
      <w:r>
        <w:rPr>
          <w:b w:val="0"/>
          <w:i w:val="0"/>
        </w:rPr>
        <w:t>case studies</w:t>
      </w:r>
    </w:p>
    <w:p>
      <w:pPr>
        <w:spacing w:before="0" w:after="120"/>
      </w:pPr>
      <w:r>
        <w:rPr>
          <w:b w:val="0"/>
          <w:i w:val="0"/>
        </w:rPr>
        <w:t>applications</w:t>
      </w:r>
    </w:p>
    <w:p>
      <w:pPr>
        <w:spacing w:before="0" w:after="120"/>
      </w:pPr>
      <w:r>
        <w:rPr>
          <w:b w:val="0"/>
          <w:i w:val="0"/>
        </w:rPr>
        <w:t>networking introductions</w:t>
      </w:r>
    </w:p>
    <w:p>
      <w:pPr>
        <w:spacing w:before="0" w:after="120"/>
      </w:pPr>
      <w:r>
        <w:rPr>
          <w:b w:val="0"/>
          <w:i w:val="0"/>
        </w:rPr>
        <w:t>transition narratives</w:t>
      </w:r>
    </w:p>
    <w:p>
      <w:pPr>
        <w:spacing w:before="0" w:after="120"/>
      </w:pPr>
      <w:r>
        <w:rPr>
          <w:b w:val="0"/>
          <w:i w:val="0"/>
        </w:rPr>
        <w:t>A rendering should always be connected to the source that supports it. If you cannot identify the source, the rendering may be drifting.</w:t>
      </w:r>
    </w:p>
    <w:p>
      <w:pPr>
        <w:keepNext/>
        <w:spacing w:before="0" w:after="60"/>
      </w:pPr>
      <w:r>
        <w:rPr>
          <w:b w:val="0"/>
          <w:i w:val="0"/>
        </w:rPr>
        <w:t>A rendering file should usually include:</w:t>
      </w:r>
    </w:p>
    <w:p>
      <w:pPr>
        <w:spacing w:before="0" w:after="120"/>
      </w:pPr>
      <w:r>
        <w:rPr>
          <w:b w:val="0"/>
          <w:i w:val="0"/>
        </w:rPr>
        <w:t>Audience or purpose</w:t>
      </w:r>
      <w:r>
        <w:br/>
      </w:r>
      <w:r>
        <w:rPr>
          <w:b w:val="0"/>
          <w:i w:val="0"/>
        </w:rPr>
        <w:t>Date</w:t>
      </w:r>
      <w:r>
        <w:br/>
      </w:r>
      <w:r>
        <w:rPr>
          <w:b w:val="0"/>
          <w:i w:val="0"/>
        </w:rPr>
        <w:t>Version</w:t>
      </w:r>
      <w:r>
        <w:br/>
      </w:r>
      <w:r>
        <w:rPr>
          <w:b w:val="0"/>
          <w:i w:val="0"/>
        </w:rPr>
        <w:t>Source claims</w:t>
      </w:r>
      <w:r>
        <w:br/>
      </w:r>
      <w:r>
        <w:rPr>
          <w:b w:val="0"/>
          <w:i w:val="0"/>
        </w:rPr>
        <w:t>Privacy check</w:t>
      </w:r>
      <w:r>
        <w:br/>
      </w:r>
      <w:r>
        <w:rPr>
          <w:b w:val="0"/>
          <w:i w:val="0"/>
        </w:rPr>
        <w:t>AI assistance, if any</w:t>
      </w:r>
    </w:p>
    <w:p>
      <w:pPr>
        <w:pStyle w:val="Heading1"/>
      </w:pPr>
      <w:r>
        <w:rPr>
          <w:b/>
          <w:i w:val="0"/>
        </w:rPr>
        <w:t>04_Privacy_and_Permissions</w:t>
      </w:r>
    </w:p>
    <w:p>
      <w:pPr>
        <w:spacing w:before="0" w:after="120"/>
      </w:pPr>
      <w:r>
        <w:rPr>
          <w:b w:val="0"/>
          <w:i w:val="0"/>
        </w:rPr>
        <w:t>This folder helps protect the worker and others.</w:t>
      </w:r>
    </w:p>
    <w:p>
      <w:pPr>
        <w:keepNext/>
        <w:spacing w:before="0" w:after="60"/>
      </w:pPr>
      <w:r>
        <w:rPr>
          <w:b w:val="0"/>
          <w:i w:val="0"/>
        </w:rPr>
        <w:t>Use it for:</w:t>
      </w:r>
    </w:p>
    <w:p>
      <w:pPr>
        <w:spacing w:before="0" w:after="120"/>
      </w:pPr>
      <w:r>
        <w:rPr>
          <w:b w:val="0"/>
          <w:i w:val="0"/>
        </w:rPr>
        <w:t>permission notes</w:t>
      </w:r>
    </w:p>
    <w:p>
      <w:pPr>
        <w:spacing w:before="0" w:after="120"/>
      </w:pPr>
      <w:r>
        <w:rPr>
          <w:b w:val="0"/>
          <w:i w:val="0"/>
        </w:rPr>
        <w:t>approved testimonials</w:t>
      </w:r>
    </w:p>
    <w:p>
      <w:pPr>
        <w:spacing w:before="0" w:after="120"/>
      </w:pPr>
      <w:r>
        <w:rPr>
          <w:b w:val="0"/>
          <w:i w:val="0"/>
        </w:rPr>
        <w:t>public-use approvals</w:t>
      </w:r>
    </w:p>
    <w:p>
      <w:pPr>
        <w:spacing w:before="0" w:after="120"/>
      </w:pPr>
      <w:r>
        <w:rPr>
          <w:b w:val="0"/>
          <w:i w:val="0"/>
        </w:rPr>
        <w:t>redacted versions</w:t>
      </w:r>
    </w:p>
    <w:p>
      <w:pPr>
        <w:spacing w:before="0" w:after="120"/>
      </w:pPr>
      <w:r>
        <w:rPr>
          <w:b w:val="0"/>
          <w:i w:val="0"/>
        </w:rPr>
        <w:t>anonymized case summaries</w:t>
      </w:r>
    </w:p>
    <w:p>
      <w:pPr>
        <w:spacing w:before="0" w:after="120"/>
      </w:pPr>
      <w:r>
        <w:rPr>
          <w:b w:val="0"/>
          <w:i w:val="0"/>
        </w:rPr>
        <w:t>privacy decisions</w:t>
      </w:r>
    </w:p>
    <w:p>
      <w:pPr>
        <w:spacing w:before="0" w:after="120"/>
      </w:pPr>
      <w:r>
        <w:rPr>
          <w:b w:val="0"/>
          <w:i w:val="0"/>
        </w:rPr>
        <w:t>do-not-use notes</w:t>
      </w:r>
    </w:p>
    <w:p>
      <w:pPr>
        <w:spacing w:before="0" w:after="120"/>
      </w:pPr>
      <w:r>
        <w:rPr>
          <w:b w:val="0"/>
          <w:i w:val="0"/>
        </w:rPr>
        <w:t>sensitive evidence boundaries</w:t>
      </w:r>
    </w:p>
    <w:p>
      <w:pPr>
        <w:spacing w:before="0" w:after="120"/>
      </w:pPr>
      <w:r>
        <w:rPr>
          <w:b w:val="0"/>
          <w:i w:val="0"/>
        </w:rPr>
        <w:t>This folder is especially useful for consultants, freelancers, government workers, military professionals, healthcare workers, educators, HR professionals, legal professionals, technologists, and anyone handling sensitive or confidential information.</w:t>
      </w:r>
    </w:p>
    <w:p>
      <w:pPr>
        <w:keepNext/>
        <w:spacing w:before="0" w:after="60"/>
      </w:pPr>
      <w:r>
        <w:rPr>
          <w:b w:val="0"/>
          <w:i w:val="0"/>
        </w:rPr>
        <w:t>A permission note should include:</w:t>
      </w:r>
    </w:p>
    <w:p>
      <w:pPr>
        <w:spacing w:before="0" w:after="120"/>
      </w:pPr>
      <w:r>
        <w:rPr>
          <w:b w:val="0"/>
          <w:i w:val="0"/>
        </w:rPr>
        <w:t>Who granted permission</w:t>
      </w:r>
      <w:r>
        <w:br/>
      </w:r>
      <w:r>
        <w:rPr>
          <w:b w:val="0"/>
          <w:i w:val="0"/>
        </w:rPr>
        <w:t>What was approved</w:t>
      </w:r>
      <w:r>
        <w:br/>
      </w:r>
      <w:r>
        <w:rPr>
          <w:b w:val="0"/>
          <w:i w:val="0"/>
        </w:rPr>
        <w:t>For what use</w:t>
      </w:r>
      <w:r>
        <w:br/>
      </w:r>
      <w:r>
        <w:rPr>
          <w:b w:val="0"/>
          <w:i w:val="0"/>
        </w:rPr>
        <w:t>When permission was granted</w:t>
      </w:r>
      <w:r>
        <w:br/>
      </w:r>
      <w:r>
        <w:rPr>
          <w:b w:val="0"/>
          <w:i w:val="0"/>
        </w:rPr>
        <w:t>Any limits</w:t>
      </w:r>
      <w:r>
        <w:br/>
      </w:r>
      <w:r>
        <w:rPr>
          <w:b w:val="0"/>
          <w:i w:val="0"/>
        </w:rPr>
        <w:t>Where the approved version is stored</w:t>
      </w:r>
    </w:p>
    <w:p>
      <w:pPr>
        <w:pStyle w:val="Heading1"/>
      </w:pPr>
      <w:r>
        <w:rPr>
          <w:b/>
          <w:i w:val="0"/>
        </w:rPr>
        <w:t>05_AI_Use_Notes</w:t>
      </w:r>
    </w:p>
    <w:p>
      <w:pPr>
        <w:spacing w:before="0" w:after="120"/>
      </w:pPr>
      <w:r>
        <w:rPr>
          <w:b w:val="0"/>
          <w:i w:val="0"/>
        </w:rPr>
        <w:t>This folder tracks material AI assistance.</w:t>
      </w:r>
    </w:p>
    <w:p>
      <w:pPr>
        <w:spacing w:before="0" w:after="120"/>
      </w:pPr>
      <w:r>
        <w:rPr>
          <w:b w:val="0"/>
          <w:i w:val="0"/>
        </w:rPr>
        <w:t>Use it when AI materially helps create, revise, summarize, or render professional material. You do not need to record every minor spelling correction. Record uses that shape claims, surfaces, summaries, or professional interpretation.</w:t>
      </w:r>
    </w:p>
    <w:p>
      <w:pPr>
        <w:keepNext/>
        <w:spacing w:before="0" w:after="60"/>
      </w:pPr>
      <w:r>
        <w:rPr>
          <w:b w:val="0"/>
          <w:i w:val="0"/>
        </w:rPr>
        <w:t>Use it for:</w:t>
      </w:r>
    </w:p>
    <w:p>
      <w:pPr>
        <w:spacing w:before="0" w:after="120"/>
      </w:pPr>
      <w:r>
        <w:rPr>
          <w:b w:val="0"/>
          <w:i w:val="0"/>
        </w:rPr>
        <w:t>AI translation logs</w:t>
      </w:r>
    </w:p>
    <w:p>
      <w:pPr>
        <w:spacing w:before="0" w:after="120"/>
      </w:pPr>
      <w:r>
        <w:rPr>
          <w:b w:val="0"/>
          <w:i w:val="0"/>
        </w:rPr>
        <w:t>AI-assisted resume drafts</w:t>
      </w:r>
    </w:p>
    <w:p>
      <w:pPr>
        <w:spacing w:before="0" w:after="120"/>
      </w:pPr>
      <w:r>
        <w:rPr>
          <w:b w:val="0"/>
          <w:i w:val="0"/>
        </w:rPr>
        <w:t>AI-assisted bio drafts</w:t>
      </w:r>
    </w:p>
    <w:p>
      <w:pPr>
        <w:spacing w:before="0" w:after="120"/>
      </w:pPr>
      <w:r>
        <w:rPr>
          <w:b w:val="0"/>
          <w:i w:val="0"/>
        </w:rPr>
        <w:t>AI-assisted interview preparation</w:t>
      </w:r>
    </w:p>
    <w:p>
      <w:pPr>
        <w:spacing w:before="0" w:after="120"/>
      </w:pPr>
      <w:r>
        <w:rPr>
          <w:b w:val="0"/>
          <w:i w:val="0"/>
        </w:rPr>
        <w:t>AI-assisted claim analysis</w:t>
      </w:r>
    </w:p>
    <w:p>
      <w:pPr>
        <w:spacing w:before="0" w:after="120"/>
      </w:pPr>
      <w:r>
        <w:rPr>
          <w:b w:val="0"/>
          <w:i w:val="0"/>
        </w:rPr>
        <w:t>rejected outputs that overstated claims</w:t>
      </w:r>
    </w:p>
    <w:p>
      <w:pPr>
        <w:spacing w:before="0" w:after="120"/>
      </w:pPr>
      <w:r>
        <w:rPr>
          <w:b w:val="0"/>
          <w:i w:val="0"/>
        </w:rPr>
        <w:t>privacy notes about AI use</w:t>
      </w:r>
    </w:p>
    <w:p>
      <w:pPr>
        <w:keepNext/>
        <w:spacing w:before="0" w:after="60"/>
      </w:pPr>
      <w:r>
        <w:rPr>
          <w:b w:val="0"/>
          <w:i w:val="0"/>
        </w:rPr>
        <w:t>An AI-use note should include:</w:t>
      </w:r>
    </w:p>
    <w:p>
      <w:pPr>
        <w:spacing w:before="0" w:after="120"/>
      </w:pPr>
      <w:r>
        <w:rPr>
          <w:b w:val="0"/>
          <w:i w:val="0"/>
        </w:rPr>
        <w:t>Date</w:t>
      </w:r>
      <w:r>
        <w:br/>
      </w:r>
      <w:r>
        <w:rPr>
          <w:b w:val="0"/>
          <w:i w:val="0"/>
        </w:rPr>
        <w:t>Tool used</w:t>
      </w:r>
      <w:r>
        <w:br/>
      </w:r>
      <w:r>
        <w:rPr>
          <w:b w:val="0"/>
          <w:i w:val="0"/>
        </w:rPr>
        <w:t>Purpose</w:t>
      </w:r>
      <w:r>
        <w:br/>
      </w:r>
      <w:r>
        <w:rPr>
          <w:b w:val="0"/>
          <w:i w:val="0"/>
        </w:rPr>
        <w:t>Source material provided</w:t>
      </w:r>
      <w:r>
        <w:br/>
      </w:r>
      <w:r>
        <w:rPr>
          <w:b w:val="0"/>
          <w:i w:val="0"/>
        </w:rPr>
        <w:t>Privacy status</w:t>
      </w:r>
      <w:r>
        <w:br/>
      </w:r>
      <w:r>
        <w:rPr>
          <w:b w:val="0"/>
          <w:i w:val="0"/>
        </w:rPr>
        <w:t>Output accepted, edited, or rejected</w:t>
      </w:r>
      <w:r>
        <w:br/>
      </w:r>
      <w:r>
        <w:rPr>
          <w:b w:val="0"/>
          <w:i w:val="0"/>
        </w:rPr>
        <w:t>Claims checked against evidence</w:t>
      </w:r>
      <w:r>
        <w:br/>
      </w:r>
      <w:r>
        <w:rPr>
          <w:b w:val="0"/>
          <w:i w:val="0"/>
        </w:rPr>
        <w:t>Final human-approved version</w:t>
      </w:r>
    </w:p>
    <w:p>
      <w:pPr>
        <w:pStyle w:val="Heading1"/>
      </w:pPr>
      <w:r>
        <w:rPr>
          <w:b/>
          <w:i w:val="0"/>
        </w:rPr>
        <w:t>06_Index_and_Reviews</w:t>
      </w:r>
    </w:p>
    <w:p>
      <w:pPr>
        <w:spacing w:before="0" w:after="120"/>
      </w:pPr>
      <w:r>
        <w:rPr>
          <w:b w:val="0"/>
          <w:i w:val="0"/>
        </w:rPr>
        <w:t>This folder helps keep the record alive.</w:t>
      </w:r>
    </w:p>
    <w:p>
      <w:pPr>
        <w:keepNext/>
        <w:spacing w:before="0" w:after="60"/>
      </w:pPr>
      <w:r>
        <w:rPr>
          <w:b w:val="0"/>
          <w:i w:val="0"/>
        </w:rPr>
        <w:t>Use it for:</w:t>
      </w:r>
    </w:p>
    <w:p>
      <w:pPr>
        <w:spacing w:before="0" w:after="120"/>
      </w:pPr>
      <w:r>
        <w:rPr>
          <w:b w:val="0"/>
          <w:i w:val="0"/>
        </w:rPr>
        <w:t>the main Living Professional Record index</w:t>
      </w:r>
    </w:p>
    <w:p>
      <w:pPr>
        <w:spacing w:before="0" w:after="120"/>
      </w:pPr>
      <w:r>
        <w:rPr>
          <w:b w:val="0"/>
          <w:i w:val="0"/>
        </w:rPr>
        <w:t>weekly capture notes</w:t>
      </w:r>
    </w:p>
    <w:p>
      <w:pPr>
        <w:spacing w:before="0" w:after="120"/>
      </w:pPr>
      <w:r>
        <w:rPr>
          <w:b w:val="0"/>
          <w:i w:val="0"/>
        </w:rPr>
        <w:t>monthly reviews</w:t>
      </w:r>
    </w:p>
    <w:p>
      <w:pPr>
        <w:spacing w:before="0" w:after="120"/>
      </w:pPr>
      <w:r>
        <w:rPr>
          <w:b w:val="0"/>
          <w:i w:val="0"/>
        </w:rPr>
        <w:t>quarterly claim reviews</w:t>
      </w:r>
    </w:p>
    <w:p>
      <w:pPr>
        <w:spacing w:before="0" w:after="120"/>
      </w:pPr>
      <w:r>
        <w:rPr>
          <w:b w:val="0"/>
          <w:i w:val="0"/>
        </w:rPr>
        <w:t>annual reflections</w:t>
      </w:r>
    </w:p>
    <w:p>
      <w:pPr>
        <w:spacing w:before="0" w:after="120"/>
      </w:pPr>
      <w:r>
        <w:rPr>
          <w:b w:val="0"/>
          <w:i w:val="0"/>
        </w:rPr>
        <w:t>transition readiness checks</w:t>
      </w:r>
    </w:p>
    <w:p>
      <w:pPr>
        <w:spacing w:before="0" w:after="120"/>
      </w:pPr>
      <w:r>
        <w:rPr>
          <w:b w:val="0"/>
          <w:i w:val="0"/>
        </w:rPr>
        <w:t>The index can be simple. A spreadsheet or table is enough.</w:t>
      </w:r>
    </w:p>
    <w:p>
      <w:pPr>
        <w:keepNext/>
        <w:spacing w:before="0" w:after="60"/>
      </w:pPr>
      <w:r>
        <w:rPr>
          <w:b w:val="0"/>
          <w:i w:val="0"/>
        </w:rPr>
        <w:t>Suggested columns:</w:t>
      </w:r>
    </w:p>
    <w:p>
      <w:pPr>
        <w:spacing w:before="0" w:after="120"/>
      </w:pPr>
      <w:r>
        <w:rPr>
          <w:b w:val="0"/>
          <w:i w:val="0"/>
        </w:rPr>
        <w:t>Title</w:t>
      </w:r>
      <w:r>
        <w:br/>
      </w:r>
      <w:r>
        <w:rPr>
          <w:b w:val="0"/>
          <w:i w:val="0"/>
        </w:rPr>
        <w:t>Type</w:t>
      </w:r>
      <w:r>
        <w:br/>
      </w:r>
      <w:r>
        <w:rPr>
          <w:b w:val="0"/>
          <w:i w:val="0"/>
        </w:rPr>
        <w:t>Date</w:t>
      </w:r>
      <w:r>
        <w:br/>
      </w:r>
      <w:r>
        <w:rPr>
          <w:b w:val="0"/>
          <w:i w:val="0"/>
        </w:rPr>
        <w:t>Role / Project</w:t>
      </w:r>
      <w:r>
        <w:br/>
      </w:r>
      <w:r>
        <w:rPr>
          <w:b w:val="0"/>
          <w:i w:val="0"/>
        </w:rPr>
        <w:t>Claim Supported</w:t>
      </w:r>
      <w:r>
        <w:br/>
      </w:r>
      <w:r>
        <w:rPr>
          <w:b w:val="0"/>
          <w:i w:val="0"/>
        </w:rPr>
        <w:t>Privacy Status</w:t>
      </w:r>
      <w:r>
        <w:br/>
      </w:r>
      <w:r>
        <w:rPr>
          <w:b w:val="0"/>
          <w:i w:val="0"/>
        </w:rPr>
        <w:t>Location</w:t>
      </w:r>
      <w:r>
        <w:br/>
      </w:r>
      <w:r>
        <w:rPr>
          <w:b w:val="0"/>
          <w:i w:val="0"/>
        </w:rPr>
        <w:t>Next Step</w:t>
      </w:r>
    </w:p>
    <w:p>
      <w:pPr>
        <w:spacing w:before="0" w:after="120"/>
      </w:pPr>
      <w:r>
        <w:rPr>
          <w:b w:val="0"/>
          <w:i w:val="0"/>
        </w:rPr>
        <w:t>The review notes should help you maintain the record without turning it into a burden.</w:t>
      </w:r>
    </w:p>
    <w:p>
      <w:pPr>
        <w:pStyle w:val="Heading1"/>
      </w:pPr>
      <w:r>
        <w:rPr>
          <w:b/>
          <w:i w:val="0"/>
        </w:rPr>
        <w:t>99_Archive</w:t>
      </w:r>
    </w:p>
    <w:p>
      <w:pPr>
        <w:spacing w:before="0" w:after="120"/>
      </w:pPr>
      <w:r>
        <w:rPr>
          <w:b w:val="0"/>
          <w:i w:val="0"/>
        </w:rPr>
        <w:t>The Archive holds material that is no longer active but may still have historical value.</w:t>
      </w:r>
    </w:p>
    <w:p>
      <w:pPr>
        <w:keepNext/>
        <w:spacing w:before="0" w:after="60"/>
      </w:pPr>
      <w:r>
        <w:rPr>
          <w:b w:val="0"/>
          <w:i w:val="0"/>
        </w:rPr>
        <w:t>Use it for:</w:t>
      </w:r>
    </w:p>
    <w:p>
      <w:pPr>
        <w:spacing w:before="0" w:after="120"/>
      </w:pPr>
      <w:r>
        <w:rPr>
          <w:b w:val="0"/>
          <w:i w:val="0"/>
        </w:rPr>
        <w:t>old resumes</w:t>
      </w:r>
    </w:p>
    <w:p>
      <w:pPr>
        <w:spacing w:before="0" w:after="120"/>
      </w:pPr>
      <w:r>
        <w:rPr>
          <w:b w:val="0"/>
          <w:i w:val="0"/>
        </w:rPr>
        <w:t>old bios</w:t>
      </w:r>
    </w:p>
    <w:p>
      <w:pPr>
        <w:spacing w:before="0" w:after="120"/>
      </w:pPr>
      <w:r>
        <w:rPr>
          <w:b w:val="0"/>
          <w:i w:val="0"/>
        </w:rPr>
        <w:t>historical role summaries</w:t>
      </w:r>
    </w:p>
    <w:p>
      <w:pPr>
        <w:spacing w:before="0" w:after="120"/>
      </w:pPr>
      <w:r>
        <w:rPr>
          <w:b w:val="0"/>
          <w:i w:val="0"/>
        </w:rPr>
        <w:t>retired claims</w:t>
      </w:r>
    </w:p>
    <w:p>
      <w:pPr>
        <w:spacing w:before="0" w:after="120"/>
      </w:pPr>
      <w:r>
        <w:rPr>
          <w:b w:val="0"/>
          <w:i w:val="0"/>
        </w:rPr>
        <w:t>outdated credentials</w:t>
      </w:r>
    </w:p>
    <w:p>
      <w:pPr>
        <w:spacing w:before="0" w:after="120"/>
      </w:pPr>
      <w:r>
        <w:rPr>
          <w:b w:val="0"/>
          <w:i w:val="0"/>
        </w:rPr>
        <w:t>prior renderings</w:t>
      </w:r>
    </w:p>
    <w:p>
      <w:pPr>
        <w:spacing w:before="0" w:after="120"/>
      </w:pPr>
      <w:r>
        <w:rPr>
          <w:b w:val="0"/>
          <w:i w:val="0"/>
        </w:rPr>
        <w:t>evidence that no longer supports current direction but should not be deleted</w:t>
      </w:r>
    </w:p>
    <w:p>
      <w:pPr>
        <w:spacing w:before="0" w:after="120"/>
      </w:pPr>
      <w:r>
        <w:rPr>
          <w:b w:val="0"/>
          <w:i w:val="0"/>
        </w:rPr>
        <w:t>Do not use the archive as an excuse to keep everything. Some material should be deleted or never saved, especially if it creates privacy, confidentiality, or security risk.</w:t>
      </w:r>
    </w:p>
    <w:p>
      <w:pPr>
        <w:keepNext/>
        <w:spacing w:before="0" w:after="60"/>
      </w:pPr>
      <w:r>
        <w:rPr>
          <w:b w:val="0"/>
          <w:i w:val="0"/>
        </w:rPr>
        <w:t>Archive means:</w:t>
      </w:r>
    </w:p>
    <w:p>
      <w:pPr>
        <w:spacing w:before="0" w:after="120"/>
      </w:pPr>
      <w:r>
        <w:rPr>
          <w:b w:val="0"/>
          <w:i w:val="0"/>
        </w:rPr>
        <w:t>Not active, but worth retaining.</w:t>
      </w:r>
    </w:p>
    <w:p>
      <w:pPr>
        <w:keepNext/>
        <w:spacing w:before="0" w:after="60"/>
      </w:pPr>
      <w:r>
        <w:rPr>
          <w:b w:val="0"/>
          <w:i w:val="0"/>
        </w:rPr>
        <w:t>Delete means:</w:t>
      </w:r>
    </w:p>
    <w:p>
      <w:pPr>
        <w:spacing w:before="0" w:after="120"/>
      </w:pPr>
      <w:r>
        <w:rPr>
          <w:b w:val="0"/>
          <w:i w:val="0"/>
        </w:rPr>
        <w:t>Not appropriate or useful to retain.</w:t>
      </w:r>
    </w:p>
    <w:p>
      <w:pPr>
        <w:pStyle w:val="Heading1"/>
      </w:pPr>
      <w:r>
        <w:rPr>
          <w:b/>
          <w:i w:val="0"/>
        </w:rPr>
        <w:t>File Naming Pattern</w:t>
      </w:r>
    </w:p>
    <w:p>
      <w:pPr>
        <w:spacing w:before="0" w:after="120"/>
      </w:pPr>
      <w:r>
        <w:rPr>
          <w:b w:val="0"/>
          <w:i w:val="0"/>
        </w:rPr>
        <w:t>Use a consistent naming pattern. A good file name should help your future self understand the item without opening it.</w:t>
      </w:r>
    </w:p>
    <w:p>
      <w:pPr>
        <w:keepNext/>
        <w:spacing w:before="0" w:after="60"/>
      </w:pPr>
      <w:r>
        <w:rPr>
          <w:b w:val="0"/>
          <w:i w:val="0"/>
        </w:rPr>
        <w:t>Suggested pattern:</w:t>
      </w:r>
    </w:p>
    <w:p>
      <w:pPr>
        <w:spacing w:before="0" w:after="120"/>
      </w:pPr>
      <w:r>
        <w:rPr>
          <w:b w:val="0"/>
          <w:i w:val="0"/>
        </w:rPr>
        <w:t>YYYY-MM_Type_RoleOrProject_ShortDescription_PrivacyStatus</w:t>
      </w:r>
    </w:p>
    <w:p>
      <w:pPr>
        <w:keepNext/>
        <w:spacing w:before="0" w:after="60"/>
      </w:pPr>
      <w:r>
        <w:rPr>
          <w:b w:val="0"/>
          <w:i w:val="0"/>
        </w:rPr>
        <w:t>Examples:</w:t>
      </w:r>
    </w:p>
    <w:p>
      <w:pPr>
        <w:spacing w:before="0" w:after="120"/>
      </w:pPr>
      <w:r>
        <w:rPr>
          <w:b w:val="0"/>
          <w:i w:val="0"/>
        </w:rPr>
        <w:t>2025-03_ProjectRecord_OnboardingGuide_ThreeLocations_SummaryOnly</w:t>
      </w:r>
      <w:r>
        <w:br/>
      </w:r>
      <w:r>
        <w:rPr>
          <w:b w:val="0"/>
          <w:i w:val="0"/>
        </w:rPr>
        <w:t>2025-04_Evidence_ProcessGuide_ManagerOnboarding_Private</w:t>
      </w:r>
      <w:r>
        <w:br/>
      </w:r>
      <w:r>
        <w:rPr>
          <w:b w:val="0"/>
          <w:i w:val="0"/>
        </w:rPr>
        <w:t>2024-11_Feedback_OperationsDirector_ReportingRhythm_Private</w:t>
      </w:r>
      <w:r>
        <w:br/>
      </w:r>
      <w:r>
        <w:rPr>
          <w:b w:val="0"/>
          <w:i w:val="0"/>
        </w:rPr>
        <w:t>2026-01_ClaimMap_StakeholderCoordination_Supported</w:t>
      </w:r>
      <w:r>
        <w:br/>
      </w:r>
      <w:r>
        <w:rPr>
          <w:b w:val="0"/>
          <w:i w:val="0"/>
        </w:rPr>
        <w:t>2026-02_Rendering_Resume_OperationsManager_V1_PublicSafe</w:t>
      </w:r>
      <w:r>
        <w:br/>
      </w:r>
      <w:r>
        <w:rPr>
          <w:b w:val="0"/>
          <w:i w:val="0"/>
        </w:rPr>
        <w:t>2026-02_AIUseLog_ResumeBullets_OperationsRole_Private</w:t>
      </w:r>
    </w:p>
    <w:p>
      <w:pPr>
        <w:spacing w:before="0" w:after="120"/>
      </w:pPr>
      <w:r>
        <w:rPr>
          <w:b w:val="0"/>
          <w:i w:val="0"/>
        </w:rPr>
        <w:t>Keep file names readable. Do not overcomplicate them. The purpose is retrieval.</w:t>
      </w:r>
    </w:p>
    <w:p>
      <w:pPr>
        <w:pStyle w:val="Heading1"/>
      </w:pPr>
      <w:r>
        <w:rPr>
          <w:b/>
          <w:i w:val="0"/>
        </w:rPr>
        <w:t>Privacy Labels</w:t>
      </w:r>
    </w:p>
    <w:p>
      <w:pPr>
        <w:spacing w:before="0" w:after="120"/>
      </w:pPr>
      <w:r>
        <w:rPr>
          <w:b w:val="0"/>
          <w:i w:val="0"/>
        </w:rPr>
        <w:t>Use privacy labels consistently.</w:t>
      </w:r>
    </w:p>
    <w:p>
      <w:pPr>
        <w:spacing w:before="0" w:after="120"/>
      </w:pPr>
      <w:r>
        <w:rPr>
          <w:b/>
          <w:i w:val="0"/>
        </w:rPr>
        <w:t>Public</w:t>
      </w:r>
      <w:r>
        <w:rPr>
          <w:b w:val="0"/>
          <w:i w:val="0"/>
        </w:rPr>
        <w:t xml:space="preserve"> — safe to share or already public.</w:t>
      </w:r>
      <w:r>
        <w:br/>
      </w:r>
      <w:r>
        <w:rPr>
          <w:b/>
          <w:i w:val="0"/>
        </w:rPr>
        <w:t>ShareableWithCare</w:t>
      </w:r>
      <w:r>
        <w:rPr>
          <w:b w:val="0"/>
          <w:i w:val="0"/>
        </w:rPr>
        <w:t xml:space="preserve"> — usable in certain contexts with limits.</w:t>
      </w:r>
      <w:r>
        <w:br/>
      </w:r>
      <w:r>
        <w:rPr>
          <w:b/>
          <w:i w:val="0"/>
        </w:rPr>
        <w:t>SummaryOnly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DoNotUseExternally</w:t>
      </w:r>
      <w:r>
        <w:rPr>
          <w:b w:val="0"/>
          <w:i w:val="0"/>
        </w:rPr>
        <w:t xml:space="preserve"> — should not be shared or rendered outside the private record.</w:t>
      </w:r>
    </w:p>
    <w:p>
      <w:pPr>
        <w:spacing w:before="0" w:after="120"/>
      </w:pPr>
      <w:r>
        <w:rPr>
          <w:b w:val="0"/>
          <w:i w:val="0"/>
        </w:rPr>
        <w:t>You may include the label in the file name, metadata note, index, or all three.</w:t>
      </w:r>
    </w:p>
    <w:p>
      <w:pPr>
        <w:spacing w:before="0" w:after="120"/>
      </w:pPr>
      <w:r>
        <w:rPr>
          <w:b w:val="0"/>
          <w:i w:val="0"/>
        </w:rPr>
        <w:t>The label should make you pause before using the evidence.</w:t>
      </w:r>
    </w:p>
    <w:p>
      <w:pPr>
        <w:pStyle w:val="Heading1"/>
      </w:pPr>
      <w:r>
        <w:rPr>
          <w:b/>
          <w:i w:val="0"/>
        </w:rPr>
        <w:t>Version Naming</w:t>
      </w:r>
    </w:p>
    <w:p>
      <w:pPr>
        <w:spacing w:before="0" w:after="120"/>
      </w:pPr>
      <w:r>
        <w:rPr>
          <w:b w:val="0"/>
          <w:i w:val="0"/>
        </w:rPr>
        <w:t>For rendered surfaces, use version labels.</w:t>
      </w:r>
    </w:p>
    <w:p>
      <w:pPr>
        <w:keepNext/>
        <w:spacing w:before="0" w:after="60"/>
      </w:pPr>
      <w:r>
        <w:rPr>
          <w:b w:val="0"/>
          <w:i w:val="0"/>
        </w:rPr>
        <w:t>Suggested pattern:</w:t>
      </w:r>
    </w:p>
    <w:p>
      <w:pPr>
        <w:spacing w:before="0" w:after="120"/>
      </w:pPr>
      <w:r>
        <w:rPr>
          <w:b w:val="0"/>
          <w:i w:val="0"/>
        </w:rPr>
        <w:t>YYYY-MM_RenderingType_AudienceOrPurpose_Version</w:t>
      </w:r>
    </w:p>
    <w:p>
      <w:pPr>
        <w:keepNext/>
        <w:spacing w:before="0" w:after="60"/>
      </w:pPr>
      <w:r>
        <w:rPr>
          <w:b w:val="0"/>
          <w:i w:val="0"/>
        </w:rPr>
        <w:t>Examples:</w:t>
      </w:r>
    </w:p>
    <w:p>
      <w:pPr>
        <w:spacing w:before="0" w:after="120"/>
      </w:pPr>
      <w:r>
        <w:rPr>
          <w:b w:val="0"/>
          <w:i w:val="0"/>
        </w:rPr>
        <w:t>2026-02_Resume_OperationsManager_V1</w:t>
      </w:r>
      <w:r>
        <w:br/>
      </w:r>
      <w:r>
        <w:rPr>
          <w:b w:val="0"/>
          <w:i w:val="0"/>
        </w:rPr>
        <w:t>2026-02_Resume_OperationsManager_V2_Submitted</w:t>
      </w:r>
      <w:r>
        <w:br/>
      </w:r>
      <w:r>
        <w:rPr>
          <w:b w:val="0"/>
          <w:i w:val="0"/>
        </w:rPr>
        <w:t>2026-03_Bio_Short_Conference_Public</w:t>
      </w:r>
      <w:r>
        <w:br/>
      </w:r>
      <w:r>
        <w:rPr>
          <w:b w:val="0"/>
          <w:i w:val="0"/>
        </w:rPr>
        <w:t>2026-03_ProfileSummary_LinkedIn_V1</w:t>
      </w:r>
      <w:r>
        <w:br/>
      </w:r>
      <w:r>
        <w:rPr>
          <w:b w:val="0"/>
          <w:i w:val="0"/>
        </w:rPr>
        <w:t>2026-04_InterviewStories_ProjectManager_PreparationSet</w:t>
      </w:r>
    </w:p>
    <w:p>
      <w:pPr>
        <w:spacing w:before="0" w:after="120"/>
      </w:pPr>
      <w:r>
        <w:rPr>
          <w:b w:val="0"/>
          <w:i w:val="0"/>
        </w:rPr>
        <w:t>If a version was submitted, posted, or sent, mark it.</w:t>
      </w:r>
    </w:p>
    <w:p>
      <w:pPr>
        <w:keepNext/>
        <w:spacing w:before="0" w:after="60"/>
      </w:pPr>
      <w:r>
        <w:rPr>
          <w:b w:val="0"/>
          <w:i w:val="0"/>
        </w:rPr>
        <w:t>Examples:</w:t>
      </w:r>
    </w:p>
    <w:p>
      <w:pPr>
        <w:spacing w:before="0" w:after="120"/>
      </w:pPr>
      <w:r>
        <w:rPr>
          <w:b w:val="0"/>
          <w:i w:val="0"/>
        </w:rPr>
        <w:t>Submitted</w:t>
      </w:r>
      <w:r>
        <w:br/>
      </w:r>
      <w:r>
        <w:rPr>
          <w:b w:val="0"/>
          <w:i w:val="0"/>
        </w:rPr>
        <w:t>Posted</w:t>
      </w:r>
      <w:r>
        <w:br/>
      </w:r>
      <w:r>
        <w:rPr>
          <w:b w:val="0"/>
          <w:i w:val="0"/>
        </w:rPr>
        <w:t>Sent</w:t>
      </w:r>
      <w:r>
        <w:br/>
      </w:r>
      <w:r>
        <w:rPr>
          <w:b w:val="0"/>
          <w:i w:val="0"/>
        </w:rPr>
        <w:t>Draft</w:t>
      </w:r>
      <w:r>
        <w:br/>
      </w:r>
      <w:r>
        <w:rPr>
          <w:b w:val="0"/>
          <w:i w:val="0"/>
        </w:rPr>
        <w:t>Retired</w:t>
      </w:r>
    </w:p>
    <w:p>
      <w:pPr>
        <w:spacing w:before="0" w:after="120"/>
      </w:pPr>
      <w:r>
        <w:rPr>
          <w:b w:val="0"/>
          <w:i w:val="0"/>
        </w:rPr>
        <w:t>This helps you know which versions may be circulating.</w:t>
      </w:r>
    </w:p>
    <w:p>
      <w:pPr>
        <w:pStyle w:val="Heading1"/>
      </w:pPr>
      <w:r>
        <w:rPr>
          <w:b/>
          <w:i w:val="0"/>
        </w:rPr>
        <w:t>Starter Build: Fifteen-Minute Version</w:t>
      </w:r>
    </w:p>
    <w:p>
      <w:pPr>
        <w:keepNext/>
        <w:spacing w:before="0" w:after="60"/>
      </w:pPr>
      <w:r>
        <w:rPr>
          <w:b w:val="0"/>
          <w:i w:val="0"/>
        </w:rPr>
        <w:t>If you are overwhelmed, build only this:</w:t>
      </w:r>
    </w:p>
    <w:p>
      <w:pPr>
        <w:spacing w:before="0" w:after="0"/>
        <w:ind w:left="360"/>
      </w:pPr>
      <w:r>
        <w:rPr>
          <w:rFonts w:ascii="Consolas" w:hAnsi="Consolas" w:eastAsia="Consolas"/>
          <w:b w:val="0"/>
          <w:i w:val="0"/>
          <w:sz w:val="21"/>
        </w:rPr>
        <w:t>Living Professional Record</w:t>
      </w:r>
    </w:p>
    <w:p>
      <w:pPr>
        <w:spacing w:before="0" w:after="0"/>
        <w:ind w:left="792"/>
      </w:pPr>
      <w:r>
        <w:rPr>
          <w:rFonts w:ascii="Consolas" w:hAnsi="Consolas" w:eastAsia="Consolas"/>
          <w:b w:val="0"/>
          <w:i w:val="0"/>
          <w:sz w:val="21"/>
        </w:rPr>
        <w:t>01_Source</w:t>
      </w:r>
    </w:p>
    <w:p>
      <w:pPr>
        <w:spacing w:before="0" w:after="0"/>
        <w:ind w:left="792"/>
      </w:pPr>
      <w:r>
        <w:rPr>
          <w:rFonts w:ascii="Consolas" w:hAnsi="Consolas" w:eastAsia="Consolas"/>
          <w:b w:val="0"/>
          <w:i w:val="0"/>
          <w:sz w:val="21"/>
        </w:rPr>
        <w:t>02_Claims</w:t>
      </w:r>
    </w:p>
    <w:p>
      <w:pPr>
        <w:spacing w:before="0" w:after="0"/>
        <w:ind w:left="792"/>
      </w:pPr>
      <w:r>
        <w:rPr>
          <w:rFonts w:ascii="Consolas" w:hAnsi="Consolas" w:eastAsia="Consolas"/>
          <w:b w:val="0"/>
          <w:i w:val="0"/>
          <w:sz w:val="21"/>
        </w:rPr>
        <w:t>03_Renderings</w:t>
      </w:r>
    </w:p>
    <w:p>
      <w:pPr>
        <w:spacing w:before="0" w:after="0" w:line="120" w:lineRule="exact"/>
      </w:pPr>
      <w:r>
        <w:rPr>
          <w:sz w:val="4"/>
        </w:rPr>
      </w:r>
    </w:p>
    <w:p>
      <w:pPr>
        <w:spacing w:before="0" w:after="120"/>
      </w:pPr>
      <w:r>
        <w:rPr>
          <w:b w:val="0"/>
          <w:i w:val="0"/>
        </w:rPr>
        <w:t>Then add one item to each folder.</w:t>
      </w:r>
    </w:p>
    <w:p>
      <w:pPr>
        <w:spacing w:before="0" w:after="120"/>
      </w:pPr>
      <w:r>
        <w:rPr>
          <w:b w:val="0"/>
          <w:i w:val="0"/>
        </w:rPr>
        <w:t>In 01_Source, place one role record, project record, evidence entry, or private summary.</w:t>
      </w:r>
    </w:p>
    <w:p>
      <w:pPr>
        <w:spacing w:before="0" w:after="120"/>
      </w:pPr>
      <w:r>
        <w:rPr>
          <w:b w:val="0"/>
          <w:i w:val="0"/>
        </w:rPr>
        <w:t>In 02_Claims, place one claim map connected to that source.</w:t>
      </w:r>
    </w:p>
    <w:p>
      <w:pPr>
        <w:spacing w:before="0" w:after="120"/>
      </w:pPr>
      <w:r>
        <w:rPr>
          <w:b w:val="0"/>
          <w:i w:val="0"/>
        </w:rPr>
        <w:t>In 03_Renderings, place one resume bullet, bio sentence, interview story, or other surface created from the claim.</w:t>
      </w:r>
    </w:p>
    <w:p>
      <w:pPr>
        <w:spacing w:before="0" w:after="120"/>
      </w:pPr>
      <w:r>
        <w:rPr>
          <w:b w:val="0"/>
          <w:i w:val="0"/>
        </w:rPr>
        <w:t>Create one index document with three rows.</w:t>
      </w:r>
    </w:p>
    <w:p>
      <w:pPr>
        <w:spacing w:before="0" w:after="120"/>
      </w:pPr>
      <w:r>
        <w:rPr>
          <w:b w:val="0"/>
          <w:i w:val="0"/>
        </w:rPr>
        <w:t>That is enough to begin.</w:t>
      </w:r>
    </w:p>
    <w:p>
      <w:pPr>
        <w:pStyle w:val="Heading1"/>
      </w:pPr>
      <w:r>
        <w:rPr>
          <w:b/>
          <w:i w:val="0"/>
        </w:rPr>
        <w:t>Starter Build: One-Hour Version</w:t>
      </w:r>
    </w:p>
    <w:p>
      <w:pPr>
        <w:keepNext/>
        <w:spacing w:before="0" w:after="60"/>
      </w:pPr>
      <w:r>
        <w:rPr>
          <w:b/>
          <w:i w:val="0"/>
        </w:rPr>
        <w:t>If you have one hour, build this: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Create the main folder and three core folders.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optional folders for privacy, AI use, index, and archive if needed.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Create an index document or spreadsheet.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one source item.</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one claim map.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one rendering.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Label privacy status.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one next step.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Test whether you can find the source, claim, and rendering in less than five minutes.</w:t>
      </w:r>
    </w:p>
    <w:p>
      <w:pPr>
        <w:spacing w:before="0" w:after="120"/>
      </w:pPr>
      <w:r>
        <w:rPr>
          <w:b w:val="0"/>
          <w:i w:val="0"/>
        </w:rPr>
        <w:t>If you can retrieve the material quickly, the structure works.</w:t>
      </w:r>
    </w:p>
    <w:p>
      <w:pPr>
        <w:pStyle w:val="Heading1"/>
      </w:pPr>
      <w:r>
        <w:rPr>
          <w:b/>
          <w:i w:val="0"/>
        </w:rPr>
        <w:t>Keep It Simple Enough to Return To</w:t>
      </w:r>
    </w:p>
    <w:p>
      <w:pPr>
        <w:spacing w:before="0" w:after="120"/>
      </w:pPr>
      <w:r>
        <w:rPr>
          <w:b w:val="0"/>
          <w:i w:val="0"/>
        </w:rPr>
        <w:t>The best folder structure is the one you will actually use.</w:t>
      </w:r>
    </w:p>
    <w:p>
      <w:pPr>
        <w:spacing w:before="0" w:after="120"/>
      </w:pPr>
      <w:r>
        <w:rPr>
          <w:b w:val="0"/>
          <w:i w:val="0"/>
        </w:rPr>
        <w:t>If you cannot remember where to put things, simplify. If you spend more time organizing than preserving evidence, simplify. If the system makes you feel guilty, simplify. If privacy boundaries are unclear, strengthen that part. If renderings are mixed with source material, separate them.</w:t>
      </w:r>
    </w:p>
    <w:p>
      <w:pPr>
        <w:spacing w:before="0" w:after="120"/>
      </w:pPr>
      <w:r>
        <w:rPr>
          <w:b w:val="0"/>
          <w:i w:val="0"/>
        </w:rPr>
        <w:t>The Living Professional Record is not a monument to organization. It is a working source beneath professional surfaces.</w:t>
      </w:r>
    </w:p>
    <w:p>
      <w:pPr>
        <w:spacing w:before="0" w:after="120"/>
      </w:pPr>
      <w:r>
        <w:rPr>
          <w:b w:val="0"/>
          <w:i w:val="0"/>
        </w:rPr>
        <w:t>Build it so your future self can return to it.</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B: Starter Folder Structure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Starter Folder Structure</dc:title>
  <dc:subject>The Living Professional Record, Book III worksheet, Appendix B</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