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Interview Rehydration Worksheet</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An interview is where compressed claims need to become human again.</w:t>
      </w:r>
    </w:p>
    <w:p>
      <w:pPr>
        <w:spacing w:before="0" w:after="120"/>
      </w:pPr>
      <w:r>
        <w:rPr>
          <w:b w:val="0"/>
          <w:i w:val="0"/>
        </w:rPr>
        <w:t>A resume bullet, profile sentence, or application response can only hold a small part of the truth. In an interview, the worker has to restore enough context for the listener to understand the claim: what was happening, what role the worker played, what action was taken, what judgment mattered, what changed, what was learned, and what should remain private.</w:t>
      </w:r>
    </w:p>
    <w:p>
      <w:pPr>
        <w:spacing w:before="0" w:after="120"/>
      </w:pPr>
      <w:r>
        <w:rPr>
          <w:b w:val="0"/>
          <w:i w:val="0"/>
        </w:rPr>
        <w:t>Use this worksheet to prepare for interviews, promotion conversations, informational interviews, consulting calls, internal mobility discussions, or any setting where you need to speak from evidence instead of improvising under pressure.</w:t>
      </w:r>
    </w:p>
    <w:p>
      <w:pPr>
        <w:spacing w:before="0" w:after="120"/>
      </w:pPr>
      <w:r>
        <w:rPr>
          <w:b w:val="0"/>
          <w:i w:val="0"/>
        </w:rPr>
        <w:t>The goal is not to memorize scripts. The goal is to rehydrate claims from the Living Professional Record.</w:t>
      </w:r>
    </w:p>
    <w:p>
      <w:pPr>
        <w:pStyle w:val="Heading1"/>
      </w:pPr>
      <w:r>
        <w:rPr>
          <w:b/>
          <w:i w:val="0"/>
        </w:rPr>
        <w:t>Step 1 — Identify the Conversation</w:t>
      </w:r>
    </w:p>
    <w:p>
      <w:pPr>
        <w:spacing w:before="0" w:after="120"/>
      </w:pPr>
      <w:r>
        <w:rPr>
          <w:b w:val="0"/>
          <w:i w:val="0"/>
        </w:rPr>
        <w:t>Conversation / Interview Type: Job interview, promotion conversation, internal mobility, consulting discovery call, informational interview, performance review, networking conversation, or other.</w:t>
      </w:r>
      <w:r>
        <w:br/>
      </w:r>
      <w:r>
        <w:rPr>
          <w:b w:val="0"/>
          <w:i w:val="0"/>
        </w:rPr>
        <w:t>Role / Opportunity / Topic:</w:t>
      </w:r>
      <w:r>
        <w:br/>
      </w:r>
      <w:r>
        <w:rPr>
          <w:b w:val="0"/>
          <w:i w:val="0"/>
        </w:rPr>
        <w:t>Organization / Audience:</w:t>
      </w:r>
      <w:r>
        <w:br/>
      </w:r>
      <w:r>
        <w:rPr>
          <w:b w:val="0"/>
          <w:i w:val="0"/>
        </w:rPr>
        <w:t>Date:</w:t>
      </w:r>
      <w:r>
        <w:br/>
      </w:r>
      <w:r>
        <w:rPr>
          <w:b w:val="0"/>
          <w:i w:val="0"/>
        </w:rPr>
        <w:t>Format: Phone, video, in-person, panel, recorded, asynchronous, or other.</w:t>
      </w:r>
    </w:p>
    <w:p>
      <w:pPr>
        <w:spacing w:before="0" w:after="120"/>
      </w:pPr>
      <w:r>
        <w:rPr>
          <w:b w:val="0"/>
          <w:i w:val="0"/>
        </w:rPr>
        <w:t>What is the other side likely trying to decide?</w:t>
      </w:r>
    </w:p>
    <w:p>
      <w:pPr>
        <w:spacing w:before="0" w:after="120"/>
      </w:pPr>
      <w:r>
        <w:rPr>
          <w:b w:val="0"/>
          <w:i w:val="0"/>
        </w:rPr>
        <w:t>They are likely deciding whether __________.</w:t>
      </w:r>
    </w:p>
    <w:p>
      <w:pPr>
        <w:keepNext/>
        <w:spacing w:before="0" w:after="40"/>
      </w:pPr>
      <w:r>
        <w:rPr>
          <w:b w:val="0"/>
          <w:i w:val="0"/>
        </w:rPr>
        <w:t>What concerns might they have?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do I need to understand about them?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2 — Choose the Claims the Conversation Must Support</w:t>
      </w:r>
    </w:p>
    <w:p>
      <w:pPr>
        <w:spacing w:before="0" w:after="120"/>
      </w:pPr>
      <w:r>
        <w:rPr>
          <w:b w:val="0"/>
          <w:i w:val="0"/>
        </w:rPr>
        <w:t>Select up to five claims from your Claim Map.</w:t>
      </w:r>
    </w:p>
    <w:p>
      <w:pPr>
        <w:pStyle w:val="Heading2"/>
      </w:pPr>
      <w:r>
        <w:rPr>
          <w:b/>
          <w:i w:val="0"/>
        </w:rPr>
        <w:t>Claim 1</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status:</w:t>
            </w:r>
            <w:r>
              <w:rPr>
                <w:b w:val="0"/>
                <w:i/>
                <w:color w:val="5A636E"/>
                <w:sz w:val="18"/>
              </w:rPr>
              <w:t xml:space="preserve"> Proven, Supported, Emerging, Context-dependent, Private, Outdated, Needs verification, Unsupported, or Retired.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this claim matters for this conversation: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2</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this claim matters: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3</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this claim matters: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4</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this claim matters: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Claim 5</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status: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evidence: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boundary: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Why this claim matters: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Do not build the conversation around unsupported claims. Strengthen, narrow, or remove them.</w:t>
      </w:r>
    </w:p>
    <w:p>
      <w:pPr>
        <w:pStyle w:val="Heading1"/>
      </w:pPr>
      <w:r>
        <w:rPr>
          <w:b/>
          <w:i w:val="0"/>
        </w:rPr>
        <w:t>Step 3 — Build the Interview Evidence Set</w:t>
      </w:r>
    </w:p>
    <w:p>
      <w:pPr>
        <w:spacing w:before="0" w:after="120"/>
      </w:pPr>
      <w:r>
        <w:rPr>
          <w:b w:val="0"/>
          <w:i w:val="0"/>
        </w:rPr>
        <w:t>Choose a small set of examples from your Living Professional Record.</w:t>
      </w:r>
    </w:p>
    <w:p>
      <w:pPr>
        <w:keepNext/>
        <w:spacing w:before="0" w:after="60"/>
      </w:pPr>
      <w:r>
        <w:rPr>
          <w:b/>
          <w:i w:val="0"/>
        </w:rPr>
        <w:t>Aim for: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three to five project or role examples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decision or judgment example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learning or failure example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contribution that metrics may miss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transition explanation, if relevant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one AI-use example, if relevant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questions you want to ask them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817"/>
        <w:gridCol w:w="1575"/>
        <w:gridCol w:w="1938"/>
        <w:gridCol w:w="1696"/>
        <w:gridCol w:w="2908"/>
      </w:tblGrid>
      <w:tr>
        <w:trPr>
          <w:cantSplit/>
          <w:trHeight w:val="432" w:hRule="atLeast"/>
          <w:tblHeader/>
        </w:trPr>
        <w:tc>
          <w:tcPr>
            <w:tcW w:type="dxa" w:w="181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Example / Story</w:t>
            </w:r>
          </w:p>
        </w:tc>
        <w:tc>
          <w:tcPr>
            <w:tcW w:type="dxa" w:w="157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Source Record</w:t>
            </w:r>
          </w:p>
        </w:tc>
        <w:tc>
          <w:tcPr>
            <w:tcW w:type="dxa" w:w="1938"/>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Claims Supported</w:t>
            </w:r>
          </w:p>
        </w:tc>
        <w:tc>
          <w:tcPr>
            <w:tcW w:type="dxa" w:w="169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290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Use For Which Questions?</w:t>
            </w:r>
          </w:p>
        </w:tc>
      </w:tr>
      <w:tr>
        <w:trPr>
          <w:cantSplit/>
          <w:trHeight w:val="518" w:hRule="atLeast"/>
        </w:trPr>
        <w:tc>
          <w:tcPr>
            <w:tcW w:type="dxa" w:w="1817"/>
            <w:tcBorders>
              <w:top w:val="single" w:sz="4" w:space="0" w:color="9AA5B1"/>
              <w:left w:val="single" w:sz="4" w:space="0" w:color="9AA5B1"/>
              <w:bottom w:val="single" w:sz="4" w:space="0" w:color="9AA5B1"/>
              <w:right w:val="single" w:sz="4" w:space="0" w:color="9AA5B1"/>
            </w:tcBorders>
          </w:tcPr>
          <w:p>
            <w:pPr>
              <w:spacing w:before="0" w:after="0"/>
            </w:pPr>
          </w:p>
        </w:tc>
        <w:tc>
          <w:tcPr>
            <w:tcW w:type="dxa" w:w="1575"/>
            <w:tcBorders>
              <w:top w:val="single" w:sz="4" w:space="0" w:color="9AA5B1"/>
              <w:left w:val="single" w:sz="4" w:space="0" w:color="9AA5B1"/>
              <w:bottom w:val="single" w:sz="4" w:space="0" w:color="9AA5B1"/>
              <w:right w:val="single" w:sz="4" w:space="0" w:color="9AA5B1"/>
            </w:tcBorders>
          </w:tcPr>
          <w:p>
            <w:pPr>
              <w:spacing w:before="0" w:after="0"/>
            </w:pPr>
          </w:p>
        </w:tc>
        <w:tc>
          <w:tcPr>
            <w:tcW w:type="dxa" w:w="1938"/>
            <w:tcBorders>
              <w:top w:val="single" w:sz="4" w:space="0" w:color="9AA5B1"/>
              <w:left w:val="single" w:sz="4" w:space="0" w:color="9AA5B1"/>
              <w:bottom w:val="single" w:sz="4" w:space="0" w:color="9AA5B1"/>
              <w:right w:val="single" w:sz="4" w:space="0" w:color="9AA5B1"/>
            </w:tcBorders>
          </w:tcPr>
          <w:p>
            <w:pPr>
              <w:spacing w:before="0" w:after="0"/>
            </w:pPr>
          </w:p>
        </w:tc>
        <w:tc>
          <w:tcPr>
            <w:tcW w:type="dxa" w:w="1696"/>
            <w:tcBorders>
              <w:top w:val="single" w:sz="4" w:space="0" w:color="9AA5B1"/>
              <w:left w:val="single" w:sz="4" w:space="0" w:color="9AA5B1"/>
              <w:bottom w:val="single" w:sz="4" w:space="0" w:color="9AA5B1"/>
              <w:right w:val="single" w:sz="4" w:space="0" w:color="9AA5B1"/>
            </w:tcBorders>
          </w:tcPr>
          <w:p>
            <w:pPr>
              <w:spacing w:before="0" w:after="0"/>
            </w:pPr>
          </w:p>
        </w:tc>
        <w:tc>
          <w:tcPr>
            <w:tcW w:type="dxa" w:w="290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17"/>
            <w:tcBorders>
              <w:top w:val="single" w:sz="4" w:space="0" w:color="9AA5B1"/>
              <w:left w:val="single" w:sz="4" w:space="0" w:color="9AA5B1"/>
              <w:bottom w:val="single" w:sz="4" w:space="0" w:color="9AA5B1"/>
              <w:right w:val="single" w:sz="4" w:space="0" w:color="9AA5B1"/>
            </w:tcBorders>
          </w:tcPr>
          <w:p>
            <w:pPr>
              <w:spacing w:before="0" w:after="0"/>
            </w:pPr>
          </w:p>
        </w:tc>
        <w:tc>
          <w:tcPr>
            <w:tcW w:type="dxa" w:w="1575"/>
            <w:tcBorders>
              <w:top w:val="single" w:sz="4" w:space="0" w:color="9AA5B1"/>
              <w:left w:val="single" w:sz="4" w:space="0" w:color="9AA5B1"/>
              <w:bottom w:val="single" w:sz="4" w:space="0" w:color="9AA5B1"/>
              <w:right w:val="single" w:sz="4" w:space="0" w:color="9AA5B1"/>
            </w:tcBorders>
          </w:tcPr>
          <w:p>
            <w:pPr>
              <w:spacing w:before="0" w:after="0"/>
            </w:pPr>
          </w:p>
        </w:tc>
        <w:tc>
          <w:tcPr>
            <w:tcW w:type="dxa" w:w="1938"/>
            <w:tcBorders>
              <w:top w:val="single" w:sz="4" w:space="0" w:color="9AA5B1"/>
              <w:left w:val="single" w:sz="4" w:space="0" w:color="9AA5B1"/>
              <w:bottom w:val="single" w:sz="4" w:space="0" w:color="9AA5B1"/>
              <w:right w:val="single" w:sz="4" w:space="0" w:color="9AA5B1"/>
            </w:tcBorders>
          </w:tcPr>
          <w:p>
            <w:pPr>
              <w:spacing w:before="0" w:after="0"/>
            </w:pPr>
          </w:p>
        </w:tc>
        <w:tc>
          <w:tcPr>
            <w:tcW w:type="dxa" w:w="1696"/>
            <w:tcBorders>
              <w:top w:val="single" w:sz="4" w:space="0" w:color="9AA5B1"/>
              <w:left w:val="single" w:sz="4" w:space="0" w:color="9AA5B1"/>
              <w:bottom w:val="single" w:sz="4" w:space="0" w:color="9AA5B1"/>
              <w:right w:val="single" w:sz="4" w:space="0" w:color="9AA5B1"/>
            </w:tcBorders>
          </w:tcPr>
          <w:p>
            <w:pPr>
              <w:spacing w:before="0" w:after="0"/>
            </w:pPr>
          </w:p>
        </w:tc>
        <w:tc>
          <w:tcPr>
            <w:tcW w:type="dxa" w:w="290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17"/>
            <w:tcBorders>
              <w:top w:val="single" w:sz="4" w:space="0" w:color="9AA5B1"/>
              <w:left w:val="single" w:sz="4" w:space="0" w:color="9AA5B1"/>
              <w:bottom w:val="single" w:sz="4" w:space="0" w:color="9AA5B1"/>
              <w:right w:val="single" w:sz="4" w:space="0" w:color="9AA5B1"/>
            </w:tcBorders>
          </w:tcPr>
          <w:p>
            <w:pPr>
              <w:spacing w:before="0" w:after="0"/>
            </w:pPr>
          </w:p>
        </w:tc>
        <w:tc>
          <w:tcPr>
            <w:tcW w:type="dxa" w:w="1575"/>
            <w:tcBorders>
              <w:top w:val="single" w:sz="4" w:space="0" w:color="9AA5B1"/>
              <w:left w:val="single" w:sz="4" w:space="0" w:color="9AA5B1"/>
              <w:bottom w:val="single" w:sz="4" w:space="0" w:color="9AA5B1"/>
              <w:right w:val="single" w:sz="4" w:space="0" w:color="9AA5B1"/>
            </w:tcBorders>
          </w:tcPr>
          <w:p>
            <w:pPr>
              <w:spacing w:before="0" w:after="0"/>
            </w:pPr>
          </w:p>
        </w:tc>
        <w:tc>
          <w:tcPr>
            <w:tcW w:type="dxa" w:w="1938"/>
            <w:tcBorders>
              <w:top w:val="single" w:sz="4" w:space="0" w:color="9AA5B1"/>
              <w:left w:val="single" w:sz="4" w:space="0" w:color="9AA5B1"/>
              <w:bottom w:val="single" w:sz="4" w:space="0" w:color="9AA5B1"/>
              <w:right w:val="single" w:sz="4" w:space="0" w:color="9AA5B1"/>
            </w:tcBorders>
          </w:tcPr>
          <w:p>
            <w:pPr>
              <w:spacing w:before="0" w:after="0"/>
            </w:pPr>
          </w:p>
        </w:tc>
        <w:tc>
          <w:tcPr>
            <w:tcW w:type="dxa" w:w="1696"/>
            <w:tcBorders>
              <w:top w:val="single" w:sz="4" w:space="0" w:color="9AA5B1"/>
              <w:left w:val="single" w:sz="4" w:space="0" w:color="9AA5B1"/>
              <w:bottom w:val="single" w:sz="4" w:space="0" w:color="9AA5B1"/>
              <w:right w:val="single" w:sz="4" w:space="0" w:color="9AA5B1"/>
            </w:tcBorders>
          </w:tcPr>
          <w:p>
            <w:pPr>
              <w:spacing w:before="0" w:after="0"/>
            </w:pPr>
          </w:p>
        </w:tc>
        <w:tc>
          <w:tcPr>
            <w:tcW w:type="dxa" w:w="290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17"/>
            <w:tcBorders>
              <w:top w:val="single" w:sz="4" w:space="0" w:color="9AA5B1"/>
              <w:left w:val="single" w:sz="4" w:space="0" w:color="9AA5B1"/>
              <w:bottom w:val="single" w:sz="4" w:space="0" w:color="9AA5B1"/>
              <w:right w:val="single" w:sz="4" w:space="0" w:color="9AA5B1"/>
            </w:tcBorders>
          </w:tcPr>
          <w:p>
            <w:pPr>
              <w:spacing w:before="0" w:after="0"/>
            </w:pPr>
          </w:p>
        </w:tc>
        <w:tc>
          <w:tcPr>
            <w:tcW w:type="dxa" w:w="1575"/>
            <w:tcBorders>
              <w:top w:val="single" w:sz="4" w:space="0" w:color="9AA5B1"/>
              <w:left w:val="single" w:sz="4" w:space="0" w:color="9AA5B1"/>
              <w:bottom w:val="single" w:sz="4" w:space="0" w:color="9AA5B1"/>
              <w:right w:val="single" w:sz="4" w:space="0" w:color="9AA5B1"/>
            </w:tcBorders>
          </w:tcPr>
          <w:p>
            <w:pPr>
              <w:spacing w:before="0" w:after="0"/>
            </w:pPr>
          </w:p>
        </w:tc>
        <w:tc>
          <w:tcPr>
            <w:tcW w:type="dxa" w:w="1938"/>
            <w:tcBorders>
              <w:top w:val="single" w:sz="4" w:space="0" w:color="9AA5B1"/>
              <w:left w:val="single" w:sz="4" w:space="0" w:color="9AA5B1"/>
              <w:bottom w:val="single" w:sz="4" w:space="0" w:color="9AA5B1"/>
              <w:right w:val="single" w:sz="4" w:space="0" w:color="9AA5B1"/>
            </w:tcBorders>
          </w:tcPr>
          <w:p>
            <w:pPr>
              <w:spacing w:before="0" w:after="0"/>
            </w:pPr>
          </w:p>
        </w:tc>
        <w:tc>
          <w:tcPr>
            <w:tcW w:type="dxa" w:w="1696"/>
            <w:tcBorders>
              <w:top w:val="single" w:sz="4" w:space="0" w:color="9AA5B1"/>
              <w:left w:val="single" w:sz="4" w:space="0" w:color="9AA5B1"/>
              <w:bottom w:val="single" w:sz="4" w:space="0" w:color="9AA5B1"/>
              <w:right w:val="single" w:sz="4" w:space="0" w:color="9AA5B1"/>
            </w:tcBorders>
          </w:tcPr>
          <w:p>
            <w:pPr>
              <w:spacing w:before="0" w:after="0"/>
            </w:pPr>
          </w:p>
        </w:tc>
        <w:tc>
          <w:tcPr>
            <w:tcW w:type="dxa" w:w="290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817"/>
            <w:tcBorders>
              <w:top w:val="single" w:sz="4" w:space="0" w:color="9AA5B1"/>
              <w:left w:val="single" w:sz="4" w:space="0" w:color="9AA5B1"/>
              <w:bottom w:val="single" w:sz="4" w:space="0" w:color="9AA5B1"/>
              <w:right w:val="single" w:sz="4" w:space="0" w:color="9AA5B1"/>
            </w:tcBorders>
          </w:tcPr>
          <w:p>
            <w:pPr>
              <w:spacing w:before="0" w:after="0"/>
            </w:pPr>
          </w:p>
        </w:tc>
        <w:tc>
          <w:tcPr>
            <w:tcW w:type="dxa" w:w="1575"/>
            <w:tcBorders>
              <w:top w:val="single" w:sz="4" w:space="0" w:color="9AA5B1"/>
              <w:left w:val="single" w:sz="4" w:space="0" w:color="9AA5B1"/>
              <w:bottom w:val="single" w:sz="4" w:space="0" w:color="9AA5B1"/>
              <w:right w:val="single" w:sz="4" w:space="0" w:color="9AA5B1"/>
            </w:tcBorders>
          </w:tcPr>
          <w:p>
            <w:pPr>
              <w:spacing w:before="0" w:after="0"/>
            </w:pPr>
          </w:p>
        </w:tc>
        <w:tc>
          <w:tcPr>
            <w:tcW w:type="dxa" w:w="1938"/>
            <w:tcBorders>
              <w:top w:val="single" w:sz="4" w:space="0" w:color="9AA5B1"/>
              <w:left w:val="single" w:sz="4" w:space="0" w:color="9AA5B1"/>
              <w:bottom w:val="single" w:sz="4" w:space="0" w:color="9AA5B1"/>
              <w:right w:val="single" w:sz="4" w:space="0" w:color="9AA5B1"/>
            </w:tcBorders>
          </w:tcPr>
          <w:p>
            <w:pPr>
              <w:spacing w:before="0" w:after="0"/>
            </w:pPr>
          </w:p>
        </w:tc>
        <w:tc>
          <w:tcPr>
            <w:tcW w:type="dxa" w:w="1696"/>
            <w:tcBorders>
              <w:top w:val="single" w:sz="4" w:space="0" w:color="9AA5B1"/>
              <w:left w:val="single" w:sz="4" w:space="0" w:color="9AA5B1"/>
              <w:bottom w:val="single" w:sz="4" w:space="0" w:color="9AA5B1"/>
              <w:right w:val="single" w:sz="4" w:space="0" w:color="9AA5B1"/>
            </w:tcBorders>
          </w:tcPr>
          <w:p>
            <w:pPr>
              <w:spacing w:before="0" w:after="0"/>
            </w:pPr>
          </w:p>
        </w:tc>
        <w:tc>
          <w:tcPr>
            <w:tcW w:type="dxa" w:w="2909"/>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1"/>
      </w:pPr>
      <w:r>
        <w:rPr>
          <w:b/>
          <w:i w:val="0"/>
        </w:rPr>
        <w:t>Step 4 — Rehydrate One Story</w:t>
      </w:r>
    </w:p>
    <w:p>
      <w:pPr>
        <w:spacing w:before="0" w:after="120"/>
      </w:pPr>
      <w:r>
        <w:rPr>
          <w:b w:val="0"/>
          <w:i w:val="0"/>
        </w:rPr>
        <w:t>Use this structure for each major story.</w:t>
      </w:r>
    </w:p>
    <w:p>
      <w:pPr>
        <w:pStyle w:val="Heading2"/>
      </w:pPr>
      <w:r>
        <w:rPr>
          <w:b/>
          <w:i w:val="0"/>
        </w:rPr>
        <w:t>Story 1</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Story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Record: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Likely Question Types:</w:t>
            </w:r>
            <w:r>
              <w:rPr>
                <w:b w:val="0"/>
                <w:i/>
                <w:color w:val="5A636E"/>
                <w:sz w:val="18"/>
              </w:rPr>
              <w:t xml:space="preserve"> Leadership, conflict, failure, teamwork, technical skill, judgment, transition, customer, learning, AI use,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Situation:</w:t>
            </w:r>
            <w:r>
              <w:rPr>
                <w:b w:val="0"/>
                <w:i/>
                <w:color w:val="5A636E"/>
                <w:sz w:val="19"/>
              </w:rPr>
              <w:t xml:space="preserve"> What was happening? Why did it matter?</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r>
              <w:rPr>
                <w:b w:val="0"/>
                <w:i/>
                <w:color w:val="5A636E"/>
                <w:sz w:val="19"/>
              </w:rPr>
              <w:t xml:space="preserve"> What did I actually own, lead, coordinate, support, influence, or learn?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Action:</w:t>
            </w:r>
            <w:r>
              <w:rPr>
                <w:b w:val="0"/>
                <w:i/>
                <w:color w:val="5A636E"/>
                <w:sz w:val="19"/>
              </w:rPr>
              <w:t xml:space="preserve"> What did I do?</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Judgment:</w:t>
            </w:r>
            <w:r>
              <w:rPr>
                <w:b w:val="0"/>
                <w:i/>
                <w:color w:val="5A636E"/>
                <w:sz w:val="19"/>
              </w:rPr>
              <w:t xml:space="preserve"> What decision, tradeoff, or reasoning mattered?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Result or Contribution:</w:t>
            </w:r>
            <w:r>
              <w:rPr>
                <w:b w:val="0"/>
                <w:i/>
                <w:color w:val="5A636E"/>
                <w:sz w:val="19"/>
              </w:rPr>
              <w:t xml:space="preserve"> What changed, improved, stabilized, became possible, or was learned?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Learning:</w:t>
            </w:r>
            <w:r>
              <w:rPr>
                <w:b w:val="0"/>
                <w:i/>
                <w:color w:val="5A636E"/>
                <w:sz w:val="19"/>
              </w:rPr>
              <w:t xml:space="preserve"> What did I take forward?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Boundary:</w:t>
            </w:r>
            <w:r>
              <w:rPr>
                <w:b w:val="0"/>
                <w:i/>
                <w:color w:val="5A636E"/>
                <w:sz w:val="19"/>
              </w:rPr>
              <w:t xml:space="preserve"> What details should not be shared?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r>
              <w:rPr>
                <w:b w:val="0"/>
                <w:i/>
                <w:color w:val="5A636E"/>
                <w:sz w:val="19"/>
              </w:rPr>
              <w:t xml:space="preserve"> How can I tell this story without exposing what should remain private?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One-Sentence Point:</w:t>
            </w:r>
            <w:r>
              <w:rPr>
                <w:b w:val="0"/>
                <w:i/>
                <w:color w:val="5A636E"/>
                <w:sz w:val="19"/>
              </w:rPr>
              <w:t xml:space="preserve"> What should the listener understand from this story?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Story 2</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Story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Record: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Likely Question Types: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Situation: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Action: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Judgment: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Result or Contribution: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Learning:</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Boundary: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One-Sentence Point: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Story 3</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Story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Record: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Likely Question Types: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Situation: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My Role: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Action: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Judgment: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Result or Contribution: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Learning:</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Privacy Boundary: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Public-Safe Version: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One-Sentence Point: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5 — Prepare “Tell Me About Yourself”</w:t>
      </w:r>
    </w:p>
    <w:p>
      <w:pPr>
        <w:spacing w:before="0" w:after="120"/>
      </w:pPr>
      <w:r>
        <w:rPr>
          <w:b w:val="0"/>
          <w:i w:val="0"/>
        </w:rPr>
        <w:t>This answer should orient the listener. It does not need to summarize your entire life.</w:t>
      </w:r>
    </w:p>
    <w:p>
      <w:pPr>
        <w:keepNext/>
        <w:spacing w:before="0" w:after="60"/>
      </w:pPr>
      <w:r>
        <w:rPr>
          <w:b w:val="0"/>
          <w:i w:val="0"/>
        </w:rPr>
        <w:t>Use this structure: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Professional pattern:</w:t>
            </w:r>
            <w:r>
              <w:rPr>
                <w:b w:val="0"/>
                <w:i/>
                <w:color w:val="5A636E"/>
                <w:sz w:val="19"/>
              </w:rPr>
              <w:t xml:space="preserve"> What kind of work has your record repeatedly shown?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Evidence base:</w:t>
            </w:r>
            <w:r>
              <w:rPr>
                <w:b w:val="0"/>
                <w:i/>
                <w:color w:val="5A636E"/>
                <w:sz w:val="19"/>
              </w:rPr>
              <w:t xml:space="preserve"> Where does that pattern come from?</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Current direction:</w:t>
            </w:r>
            <w:r>
              <w:rPr>
                <w:b w:val="0"/>
                <w:i/>
                <w:color w:val="5A636E"/>
                <w:sz w:val="19"/>
              </w:rPr>
              <w:t xml:space="preserve"> What are you applying that evidence toward now?</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Connection to this conversation:</w:t>
            </w:r>
            <w:r>
              <w:rPr>
                <w:b w:val="0"/>
                <w:i/>
                <w:color w:val="5A636E"/>
                <w:sz w:val="19"/>
              </w:rPr>
              <w:t xml:space="preserve"> Why does this opportunity or conversation make sense?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Draft Answer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is brief enough to invite the next question.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is grounded in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overexplain private history.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gives the listener a clear map for the conversation.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sounds like something I would actually say.</w:t>
      </w:r>
    </w:p>
    <w:p>
      <w:pPr>
        <w:pStyle w:val="Heading1"/>
      </w:pPr>
      <w:r>
        <w:rPr>
          <w:b/>
          <w:i w:val="0"/>
        </w:rPr>
        <w:t>Step 6 — Prepare the Transition Answer</w:t>
      </w:r>
    </w:p>
    <w:p>
      <w:pPr>
        <w:spacing w:before="0" w:after="120"/>
      </w:pPr>
      <w:r>
        <w:rPr>
          <w:b w:val="0"/>
          <w:i w:val="0"/>
        </w:rPr>
        <w:t>Use this section if you are changing roles, industries, sectors, identities, or work arrangements.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The old context: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The new context: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transfers: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does not transfer automatically: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am still learning: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Evidence that supports the move: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Private details I do not need to disclose: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The professional logic of my transition is __________.</w:t>
      </w:r>
    </w:p>
    <w:p>
      <w:pPr>
        <w:pStyle w:val="Heading2"/>
      </w:pPr>
      <w:r>
        <w:rPr>
          <w:b/>
          <w:i w:val="0"/>
        </w:rPr>
        <w:t>Draft Transition Answer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explains movement without apology.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pretend the old and new contexts are identical.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identifies evidence that travels.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protects private life.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acknowledges learning still needed, if relevant.</w:t>
      </w:r>
    </w:p>
    <w:p>
      <w:pPr>
        <w:pStyle w:val="Heading1"/>
      </w:pPr>
      <w:r>
        <w:rPr>
          <w:b/>
          <w:i w:val="0"/>
        </w:rPr>
        <w:t>Step 7 — Prepare Failure, Weakness, or Learning Answer</w:t>
      </w:r>
    </w:p>
    <w:p>
      <w:pPr>
        <w:spacing w:before="0" w:after="120"/>
      </w:pPr>
      <w:r>
        <w:rPr>
          <w:b w:val="0"/>
          <w:i w:val="0"/>
        </w:rPr>
        <w:t>Choose a story that is honest, bounded, and appropriate.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Story source: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happened: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My role: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learned: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changed afterward: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should not disclose: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Draft Answer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expose confidential or private information.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blame others unnecessarily.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shows accountability without self-punishment.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shows learning or changed behavior.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is relevant to the conversation.</w:t>
      </w:r>
    </w:p>
    <w:p>
      <w:pPr>
        <w:pStyle w:val="Heading1"/>
      </w:pPr>
      <w:r>
        <w:rPr>
          <w:b/>
          <w:i w:val="0"/>
        </w:rPr>
        <w:t>Step 8 — Prepare AI-Use Answer, If Relevant</w:t>
      </w:r>
    </w:p>
    <w:p>
      <w:pPr>
        <w:spacing w:before="0" w:after="120"/>
      </w:pPr>
      <w:r>
        <w:rPr>
          <w:b w:val="0"/>
          <w:i w:val="0"/>
        </w:rPr>
        <w:t>Use this section if the role, industry, or conversation may include AI use.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How I use AI:</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evidence supports that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boundaries I follow:</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I do not claim:</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Example from my record: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or policy limits: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Draft Answer</w:t>
      </w:r>
    </w:p>
    <w:p>
      <w:pPr>
        <w:keepNext/>
        <w:spacing w:before="0" w:after="60"/>
      </w:pPr>
      <w:r>
        <w:rPr>
          <w:b w:val="0"/>
          <w:i w:val="0"/>
        </w:rPr>
        <w:t>Example structure:</w:t>
      </w:r>
    </w:p>
    <w:p>
      <w:pPr>
        <w:spacing w:before="0" w:after="120"/>
      </w:pPr>
      <w:r>
        <w:rPr>
          <w:b w:val="0"/>
          <w:i w:val="0"/>
        </w:rPr>
        <w:t>“I use AI as a drafting and organization aid, not as the source of truth. For example, I may use it to turn approved notes into a first draft or to test whether a professional claim is clear. I check the output against source evidence, revise for accuracy, and avoid uploading sensitive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Check</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is specific.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does not overstate AI expertise.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shows judgment and boundaries.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connects AI use to evidence.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It protects privacy.</w:t>
      </w:r>
    </w:p>
    <w:p>
      <w:pPr>
        <w:pStyle w:val="Heading1"/>
      </w:pPr>
      <w:r>
        <w:rPr>
          <w:b/>
          <w:i w:val="0"/>
        </w:rPr>
        <w:t>Step 9 — Prepare Boundary Language</w:t>
      </w:r>
    </w:p>
    <w:p>
      <w:pPr>
        <w:spacing w:before="0" w:after="120"/>
      </w:pPr>
      <w:r>
        <w:rPr>
          <w:b w:val="0"/>
          <w:i w:val="0"/>
        </w:rPr>
        <w:t>Use this when a story involves confidential, sensitive, private, or restricted details.</w:t>
      </w:r>
    </w:p>
    <w:p>
      <w:pPr>
        <w:keepNext/>
        <w:spacing w:before="0" w:after="60"/>
      </w:pPr>
      <w:r>
        <w:rPr>
          <w:b w:val="0"/>
          <w:i w:val="0"/>
        </w:rPr>
        <w:t>Examples:</w:t>
      </w:r>
    </w:p>
    <w:p>
      <w:pPr>
        <w:spacing w:before="0" w:after="120"/>
      </w:pPr>
      <w:r>
        <w:rPr>
          <w:b w:val="0"/>
          <w:i w:val="0"/>
        </w:rPr>
        <w:t>“I cannot share the client or internal details, but I can describe the structure of the problem.”</w:t>
      </w:r>
    </w:p>
    <w:p>
      <w:pPr>
        <w:spacing w:before="0" w:after="120"/>
      </w:pPr>
      <w:r>
        <w:rPr>
          <w:b w:val="0"/>
          <w:i w:val="0"/>
        </w:rPr>
        <w:t>“The specifics are confidential, so I will keep this at the process level.”</w:t>
      </w:r>
    </w:p>
    <w:p>
      <w:pPr>
        <w:spacing w:before="0" w:after="120"/>
      </w:pPr>
      <w:r>
        <w:rPr>
          <w:b w:val="0"/>
          <w:i w:val="0"/>
        </w:rPr>
        <w:t>“I can speak to my role and the kind of decision involved without discussing the underlying data.”</w:t>
      </w:r>
    </w:p>
    <w:p>
      <w:pPr>
        <w:spacing w:before="0" w:after="120"/>
      </w:pPr>
      <w:r>
        <w:rPr>
          <w:b w:val="0"/>
          <w:i w:val="0"/>
        </w:rPr>
        <w:t>“I cannot share the original artifact, but I can describe the work and what it demonstrates.”</w:t>
      </w:r>
    </w:p>
    <w:p>
      <w:pPr>
        <w:pStyle w:val="Heading2"/>
      </w:pPr>
      <w:r>
        <w:rPr>
          <w:b/>
          <w:i w:val="0"/>
        </w:rPr>
        <w:t>My Boundary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Story or Evidence This Applies To</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158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Step 10 — Prepare Questions to Ask Them</w:t>
      </w:r>
    </w:p>
    <w:p>
      <w:pPr>
        <w:spacing w:before="0" w:after="120"/>
      </w:pPr>
      <w:r>
        <w:rPr>
          <w:b w:val="0"/>
          <w:i w:val="0"/>
        </w:rPr>
        <w:t>Use your record to identify what you need to know.</w:t>
      </w:r>
    </w:p>
    <w:p>
      <w:pPr>
        <w:pStyle w:val="Heading2"/>
      </w:pPr>
      <w:r>
        <w:rPr>
          <w:b/>
          <w:i w:val="0"/>
        </w:rPr>
        <w:t>Role and Scope</w:t>
      </w:r>
    </w:p>
    <w:p>
      <w:pPr>
        <w:spacing w:before="0" w:after="120"/>
      </w:pPr>
      <w:r>
        <w:rPr>
          <w:b w:val="0"/>
          <w:i w:val="0"/>
        </w:rPr>
        <w:t>What do I need to know about responsibility, authority, and expectations?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Decision Rights</w:t>
      </w:r>
    </w:p>
    <w:p>
      <w:pPr>
        <w:spacing w:before="0" w:after="120"/>
      </w:pPr>
      <w:r>
        <w:rPr>
          <w:b w:val="0"/>
          <w:i w:val="0"/>
        </w:rPr>
        <w:t>What do I need to know about how decisions are made?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Stakeholders</w:t>
      </w:r>
    </w:p>
    <w:p>
      <w:pPr>
        <w:spacing w:before="0" w:after="120"/>
      </w:pPr>
      <w:r>
        <w:rPr>
          <w:b w:val="0"/>
          <w:i w:val="0"/>
        </w:rPr>
        <w:t>What do I need to know about teams, customers, managers, or partners involved?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Success Conditions</w:t>
      </w:r>
    </w:p>
    <w:p>
      <w:pPr>
        <w:spacing w:before="0" w:after="120"/>
      </w:pPr>
      <w:r>
        <w:rPr>
          <w:b w:val="0"/>
          <w:i w:val="0"/>
        </w:rPr>
        <w:t>What do I need to know about what success looks like?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Tools, AI, and Evidence Expectations</w:t>
      </w:r>
    </w:p>
    <w:p>
      <w:pPr>
        <w:spacing w:before="0" w:after="120"/>
      </w:pPr>
      <w:r>
        <w:rPr>
          <w:b w:val="0"/>
          <w:i w:val="0"/>
        </w:rPr>
        <w:t>What do I need to know about technology, AI use, documentation, records, or performance evidence?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Culture and Support</w:t>
      </w:r>
    </w:p>
    <w:p>
      <w:pPr>
        <w:spacing w:before="0" w:after="120"/>
      </w:pPr>
      <w:r>
        <w:rPr>
          <w:b w:val="0"/>
          <w:i w:val="0"/>
        </w:rPr>
        <w:t>What do I need to know about communication, feedback, manager support, or learning?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Question:</w:t>
            </w:r>
          </w:p>
        </w:tc>
      </w:tr>
      <w:tr>
        <w:trPr>
          <w:cantSplit/>
          <w:trHeight w:val="864"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Good questions are part of fit. They also show judgment.</w:t>
      </w:r>
    </w:p>
    <w:p>
      <w:pPr>
        <w:pStyle w:val="Heading1"/>
      </w:pPr>
      <w:r>
        <w:rPr>
          <w:b/>
          <w:i w:val="0"/>
        </w:rPr>
        <w:t>Step 11 — Practice Without Memorizing</w:t>
      </w:r>
    </w:p>
    <w:p>
      <w:pPr>
        <w:spacing w:before="0" w:after="120"/>
      </w:pPr>
      <w:r>
        <w:rPr>
          <w:b w:val="0"/>
          <w:i w:val="0"/>
        </w:rPr>
        <w:t>Use the source, but do not memorize a script.</w:t>
      </w:r>
    </w:p>
    <w:p>
      <w:pPr>
        <w:keepNext/>
        <w:spacing w:before="0" w:after="60"/>
      </w:pPr>
      <w:r>
        <w:rPr>
          <w:b w:val="0"/>
          <w:i w:val="0"/>
        </w:rPr>
        <w:t>For each story, practice saying it in three lengths:</w:t>
      </w:r>
    </w:p>
    <w:p>
      <w:pPr>
        <w:spacing w:before="0" w:after="120"/>
      </w:pPr>
      <w:r>
        <w:rPr>
          <w:b w:val="0"/>
          <w:i w:val="0"/>
        </w:rPr>
        <w:t>Thirty seconds: the short version.</w:t>
      </w:r>
      <w:r>
        <w:br/>
      </w:r>
      <w:r>
        <w:rPr>
          <w:b w:val="0"/>
          <w:i w:val="0"/>
        </w:rPr>
        <w:t>Two minutes: the normal interview version.</w:t>
      </w:r>
      <w:r>
        <w:br/>
      </w:r>
      <w:r>
        <w:rPr>
          <w:b w:val="0"/>
          <w:i w:val="0"/>
        </w:rPr>
        <w:t>Five minutes: the deeper version if the interviewer asks follow-up questions.</w:t>
      </w:r>
    </w:p>
    <w:p>
      <w:pPr>
        <w:pStyle w:val="Heading2"/>
      </w:pPr>
      <w:r>
        <w:rPr>
          <w:b/>
          <w:i w:val="0"/>
        </w:rPr>
        <w:t>Story Practice Notes</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002"/>
        <w:gridCol w:w="1764"/>
        <w:gridCol w:w="2586"/>
        <w:gridCol w:w="2704"/>
        <w:gridCol w:w="1880"/>
      </w:tblGrid>
      <w:tr>
        <w:trPr>
          <w:cantSplit/>
          <w:trHeight w:val="432" w:hRule="atLeast"/>
          <w:tblHeader/>
        </w:trPr>
        <w:tc>
          <w:tcPr>
            <w:tcW w:type="dxa" w:w="100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Story</w:t>
            </w:r>
          </w:p>
        </w:tc>
        <w:tc>
          <w:tcPr>
            <w:tcW w:type="dxa" w:w="176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30-Second Point</w:t>
            </w:r>
          </w:p>
        </w:tc>
        <w:tc>
          <w:tcPr>
            <w:tcW w:type="dxa" w:w="258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2-Minute Version Focus</w:t>
            </w:r>
          </w:p>
        </w:tc>
        <w:tc>
          <w:tcPr>
            <w:tcW w:type="dxa" w:w="270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5-Minute Details to Add</w:t>
            </w:r>
          </w:p>
        </w:tc>
        <w:tc>
          <w:tcPr>
            <w:tcW w:type="dxa" w:w="188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Boundary</w:t>
            </w:r>
          </w:p>
        </w:tc>
      </w:tr>
      <w:tr>
        <w:trPr>
          <w:cantSplit/>
          <w:trHeight w:val="518" w:hRule="atLeast"/>
        </w:trPr>
        <w:tc>
          <w:tcPr>
            <w:tcW w:type="dxa" w:w="1002"/>
            <w:tcBorders>
              <w:top w:val="single" w:sz="4" w:space="0" w:color="9AA5B1"/>
              <w:left w:val="single" w:sz="4" w:space="0" w:color="9AA5B1"/>
              <w:bottom w:val="single" w:sz="4" w:space="0" w:color="9AA5B1"/>
              <w:right w:val="single" w:sz="4" w:space="0" w:color="9AA5B1"/>
            </w:tcBorders>
          </w:tcPr>
          <w:p>
            <w:pPr>
              <w:spacing w:before="0" w:after="0"/>
            </w:pPr>
          </w:p>
        </w:tc>
        <w:tc>
          <w:tcPr>
            <w:tcW w:type="dxa" w:w="1764"/>
            <w:tcBorders>
              <w:top w:val="single" w:sz="4" w:space="0" w:color="9AA5B1"/>
              <w:left w:val="single" w:sz="4" w:space="0" w:color="9AA5B1"/>
              <w:bottom w:val="single" w:sz="4" w:space="0" w:color="9AA5B1"/>
              <w:right w:val="single" w:sz="4" w:space="0" w:color="9AA5B1"/>
            </w:tcBorders>
          </w:tcPr>
          <w:p>
            <w:pPr>
              <w:spacing w:before="0" w:after="0"/>
            </w:pPr>
          </w:p>
        </w:tc>
        <w:tc>
          <w:tcPr>
            <w:tcW w:type="dxa" w:w="2586"/>
            <w:tcBorders>
              <w:top w:val="single" w:sz="4" w:space="0" w:color="9AA5B1"/>
              <w:left w:val="single" w:sz="4" w:space="0" w:color="9AA5B1"/>
              <w:bottom w:val="single" w:sz="4" w:space="0" w:color="9AA5B1"/>
              <w:right w:val="single" w:sz="4" w:space="0" w:color="9AA5B1"/>
            </w:tcBorders>
          </w:tcPr>
          <w:p>
            <w:pPr>
              <w:spacing w:before="0" w:after="0"/>
            </w:pPr>
          </w:p>
        </w:tc>
        <w:tc>
          <w:tcPr>
            <w:tcW w:type="dxa" w:w="2704"/>
            <w:tcBorders>
              <w:top w:val="single" w:sz="4" w:space="0" w:color="9AA5B1"/>
              <w:left w:val="single" w:sz="4" w:space="0" w:color="9AA5B1"/>
              <w:bottom w:val="single" w:sz="4" w:space="0" w:color="9AA5B1"/>
              <w:right w:val="single" w:sz="4" w:space="0" w:color="9AA5B1"/>
            </w:tcBorders>
          </w:tcPr>
          <w:p>
            <w:pPr>
              <w:spacing w:before="0" w:after="0"/>
            </w:pPr>
          </w:p>
        </w:tc>
        <w:tc>
          <w:tcPr>
            <w:tcW w:type="dxa" w:w="188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02"/>
            <w:tcBorders>
              <w:top w:val="single" w:sz="4" w:space="0" w:color="9AA5B1"/>
              <w:left w:val="single" w:sz="4" w:space="0" w:color="9AA5B1"/>
              <w:bottom w:val="single" w:sz="4" w:space="0" w:color="9AA5B1"/>
              <w:right w:val="single" w:sz="4" w:space="0" w:color="9AA5B1"/>
            </w:tcBorders>
          </w:tcPr>
          <w:p>
            <w:pPr>
              <w:spacing w:before="0" w:after="0"/>
            </w:pPr>
          </w:p>
        </w:tc>
        <w:tc>
          <w:tcPr>
            <w:tcW w:type="dxa" w:w="1764"/>
            <w:tcBorders>
              <w:top w:val="single" w:sz="4" w:space="0" w:color="9AA5B1"/>
              <w:left w:val="single" w:sz="4" w:space="0" w:color="9AA5B1"/>
              <w:bottom w:val="single" w:sz="4" w:space="0" w:color="9AA5B1"/>
              <w:right w:val="single" w:sz="4" w:space="0" w:color="9AA5B1"/>
            </w:tcBorders>
          </w:tcPr>
          <w:p>
            <w:pPr>
              <w:spacing w:before="0" w:after="0"/>
            </w:pPr>
          </w:p>
        </w:tc>
        <w:tc>
          <w:tcPr>
            <w:tcW w:type="dxa" w:w="2586"/>
            <w:tcBorders>
              <w:top w:val="single" w:sz="4" w:space="0" w:color="9AA5B1"/>
              <w:left w:val="single" w:sz="4" w:space="0" w:color="9AA5B1"/>
              <w:bottom w:val="single" w:sz="4" w:space="0" w:color="9AA5B1"/>
              <w:right w:val="single" w:sz="4" w:space="0" w:color="9AA5B1"/>
            </w:tcBorders>
          </w:tcPr>
          <w:p>
            <w:pPr>
              <w:spacing w:before="0" w:after="0"/>
            </w:pPr>
          </w:p>
        </w:tc>
        <w:tc>
          <w:tcPr>
            <w:tcW w:type="dxa" w:w="2704"/>
            <w:tcBorders>
              <w:top w:val="single" w:sz="4" w:space="0" w:color="9AA5B1"/>
              <w:left w:val="single" w:sz="4" w:space="0" w:color="9AA5B1"/>
              <w:bottom w:val="single" w:sz="4" w:space="0" w:color="9AA5B1"/>
              <w:right w:val="single" w:sz="4" w:space="0" w:color="9AA5B1"/>
            </w:tcBorders>
          </w:tcPr>
          <w:p>
            <w:pPr>
              <w:spacing w:before="0" w:after="0"/>
            </w:pPr>
          </w:p>
        </w:tc>
        <w:tc>
          <w:tcPr>
            <w:tcW w:type="dxa" w:w="188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02"/>
            <w:tcBorders>
              <w:top w:val="single" w:sz="4" w:space="0" w:color="9AA5B1"/>
              <w:left w:val="single" w:sz="4" w:space="0" w:color="9AA5B1"/>
              <w:bottom w:val="single" w:sz="4" w:space="0" w:color="9AA5B1"/>
              <w:right w:val="single" w:sz="4" w:space="0" w:color="9AA5B1"/>
            </w:tcBorders>
          </w:tcPr>
          <w:p>
            <w:pPr>
              <w:spacing w:before="0" w:after="0"/>
            </w:pPr>
          </w:p>
        </w:tc>
        <w:tc>
          <w:tcPr>
            <w:tcW w:type="dxa" w:w="1764"/>
            <w:tcBorders>
              <w:top w:val="single" w:sz="4" w:space="0" w:color="9AA5B1"/>
              <w:left w:val="single" w:sz="4" w:space="0" w:color="9AA5B1"/>
              <w:bottom w:val="single" w:sz="4" w:space="0" w:color="9AA5B1"/>
              <w:right w:val="single" w:sz="4" w:space="0" w:color="9AA5B1"/>
            </w:tcBorders>
          </w:tcPr>
          <w:p>
            <w:pPr>
              <w:spacing w:before="0" w:after="0"/>
            </w:pPr>
          </w:p>
        </w:tc>
        <w:tc>
          <w:tcPr>
            <w:tcW w:type="dxa" w:w="2586"/>
            <w:tcBorders>
              <w:top w:val="single" w:sz="4" w:space="0" w:color="9AA5B1"/>
              <w:left w:val="single" w:sz="4" w:space="0" w:color="9AA5B1"/>
              <w:bottom w:val="single" w:sz="4" w:space="0" w:color="9AA5B1"/>
              <w:right w:val="single" w:sz="4" w:space="0" w:color="9AA5B1"/>
            </w:tcBorders>
          </w:tcPr>
          <w:p>
            <w:pPr>
              <w:spacing w:before="0" w:after="0"/>
            </w:pPr>
          </w:p>
        </w:tc>
        <w:tc>
          <w:tcPr>
            <w:tcW w:type="dxa" w:w="2704"/>
            <w:tcBorders>
              <w:top w:val="single" w:sz="4" w:space="0" w:color="9AA5B1"/>
              <w:left w:val="single" w:sz="4" w:space="0" w:color="9AA5B1"/>
              <w:bottom w:val="single" w:sz="4" w:space="0" w:color="9AA5B1"/>
              <w:right w:val="single" w:sz="4" w:space="0" w:color="9AA5B1"/>
            </w:tcBorders>
          </w:tcPr>
          <w:p>
            <w:pPr>
              <w:spacing w:before="0" w:after="0"/>
            </w:pPr>
          </w:p>
        </w:tc>
        <w:tc>
          <w:tcPr>
            <w:tcW w:type="dxa" w:w="188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02"/>
            <w:tcBorders>
              <w:top w:val="single" w:sz="4" w:space="0" w:color="9AA5B1"/>
              <w:left w:val="single" w:sz="4" w:space="0" w:color="9AA5B1"/>
              <w:bottom w:val="single" w:sz="4" w:space="0" w:color="9AA5B1"/>
              <w:right w:val="single" w:sz="4" w:space="0" w:color="9AA5B1"/>
            </w:tcBorders>
          </w:tcPr>
          <w:p>
            <w:pPr>
              <w:spacing w:before="0" w:after="0"/>
            </w:pPr>
          </w:p>
        </w:tc>
        <w:tc>
          <w:tcPr>
            <w:tcW w:type="dxa" w:w="1764"/>
            <w:tcBorders>
              <w:top w:val="single" w:sz="4" w:space="0" w:color="9AA5B1"/>
              <w:left w:val="single" w:sz="4" w:space="0" w:color="9AA5B1"/>
              <w:bottom w:val="single" w:sz="4" w:space="0" w:color="9AA5B1"/>
              <w:right w:val="single" w:sz="4" w:space="0" w:color="9AA5B1"/>
            </w:tcBorders>
          </w:tcPr>
          <w:p>
            <w:pPr>
              <w:spacing w:before="0" w:after="0"/>
            </w:pPr>
          </w:p>
        </w:tc>
        <w:tc>
          <w:tcPr>
            <w:tcW w:type="dxa" w:w="2586"/>
            <w:tcBorders>
              <w:top w:val="single" w:sz="4" w:space="0" w:color="9AA5B1"/>
              <w:left w:val="single" w:sz="4" w:space="0" w:color="9AA5B1"/>
              <w:bottom w:val="single" w:sz="4" w:space="0" w:color="9AA5B1"/>
              <w:right w:val="single" w:sz="4" w:space="0" w:color="9AA5B1"/>
            </w:tcBorders>
          </w:tcPr>
          <w:p>
            <w:pPr>
              <w:spacing w:before="0" w:after="0"/>
            </w:pPr>
          </w:p>
        </w:tc>
        <w:tc>
          <w:tcPr>
            <w:tcW w:type="dxa" w:w="2704"/>
            <w:tcBorders>
              <w:top w:val="single" w:sz="4" w:space="0" w:color="9AA5B1"/>
              <w:left w:val="single" w:sz="4" w:space="0" w:color="9AA5B1"/>
              <w:bottom w:val="single" w:sz="4" w:space="0" w:color="9AA5B1"/>
              <w:right w:val="single" w:sz="4" w:space="0" w:color="9AA5B1"/>
            </w:tcBorders>
          </w:tcPr>
          <w:p>
            <w:pPr>
              <w:spacing w:before="0" w:after="0"/>
            </w:pPr>
          </w:p>
        </w:tc>
        <w:tc>
          <w:tcPr>
            <w:tcW w:type="dxa" w:w="1881"/>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02"/>
            <w:tcBorders>
              <w:top w:val="single" w:sz="4" w:space="0" w:color="9AA5B1"/>
              <w:left w:val="single" w:sz="4" w:space="0" w:color="9AA5B1"/>
              <w:bottom w:val="single" w:sz="4" w:space="0" w:color="9AA5B1"/>
              <w:right w:val="single" w:sz="4" w:space="0" w:color="9AA5B1"/>
            </w:tcBorders>
          </w:tcPr>
          <w:p>
            <w:pPr>
              <w:spacing w:before="0" w:after="0"/>
            </w:pPr>
          </w:p>
        </w:tc>
        <w:tc>
          <w:tcPr>
            <w:tcW w:type="dxa" w:w="1764"/>
            <w:tcBorders>
              <w:top w:val="single" w:sz="4" w:space="0" w:color="9AA5B1"/>
              <w:left w:val="single" w:sz="4" w:space="0" w:color="9AA5B1"/>
              <w:bottom w:val="single" w:sz="4" w:space="0" w:color="9AA5B1"/>
              <w:right w:val="single" w:sz="4" w:space="0" w:color="9AA5B1"/>
            </w:tcBorders>
          </w:tcPr>
          <w:p>
            <w:pPr>
              <w:spacing w:before="0" w:after="0"/>
            </w:pPr>
          </w:p>
        </w:tc>
        <w:tc>
          <w:tcPr>
            <w:tcW w:type="dxa" w:w="2586"/>
            <w:tcBorders>
              <w:top w:val="single" w:sz="4" w:space="0" w:color="9AA5B1"/>
              <w:left w:val="single" w:sz="4" w:space="0" w:color="9AA5B1"/>
              <w:bottom w:val="single" w:sz="4" w:space="0" w:color="9AA5B1"/>
              <w:right w:val="single" w:sz="4" w:space="0" w:color="9AA5B1"/>
            </w:tcBorders>
          </w:tcPr>
          <w:p>
            <w:pPr>
              <w:spacing w:before="0" w:after="0"/>
            </w:pPr>
          </w:p>
        </w:tc>
        <w:tc>
          <w:tcPr>
            <w:tcW w:type="dxa" w:w="2704"/>
            <w:tcBorders>
              <w:top w:val="single" w:sz="4" w:space="0" w:color="9AA5B1"/>
              <w:left w:val="single" w:sz="4" w:space="0" w:color="9AA5B1"/>
              <w:bottom w:val="single" w:sz="4" w:space="0" w:color="9AA5B1"/>
              <w:right w:val="single" w:sz="4" w:space="0" w:color="9AA5B1"/>
            </w:tcBorders>
          </w:tcPr>
          <w:p>
            <w:pPr>
              <w:spacing w:before="0" w:after="0"/>
            </w:pPr>
          </w:p>
        </w:tc>
        <w:tc>
          <w:tcPr>
            <w:tcW w:type="dxa" w:w="1881"/>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spacing w:before="0" w:after="120"/>
      </w:pPr>
      <w:r>
        <w:rPr>
          <w:b w:val="0"/>
          <w:i w:val="0"/>
        </w:rPr>
        <w:t>The goal is fluency in the truth, not memorized perfection.</w:t>
      </w:r>
    </w:p>
    <w:p>
      <w:pPr>
        <w:pStyle w:val="Heading1"/>
      </w:pPr>
      <w:r>
        <w:rPr>
          <w:b/>
          <w:i w:val="0"/>
        </w:rPr>
        <w:t>Step 12 — After-Interview Note</w:t>
      </w:r>
    </w:p>
    <w:p>
      <w:pPr>
        <w:spacing w:before="0" w:after="120"/>
      </w:pPr>
      <w:r>
        <w:rPr>
          <w:b w:val="0"/>
          <w:i w:val="0"/>
        </w:rPr>
        <w:t>Complete this within twenty-four hours if possible.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Conversation / role: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People involved: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What claims seemed to resonate: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questions were difficult: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example worked best: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Where I lacked evidence: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Where I overexplained: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Where I underclaimed: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learned about the role or organization: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learned about my own record: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Follow-up needed: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i w:val="0"/>
        </w:rPr>
        <w:t>Record updates needed: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update claim map</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project record</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verify metric</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write better transition answer</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update resume/profile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add privacy note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log AI use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reconnect with witness</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other:</w:t>
      </w:r>
    </w:p>
    <w:p>
      <w:pPr>
        <w:pStyle w:val="Heading1"/>
      </w:pPr>
      <w:r>
        <w:rPr>
          <w:b/>
          <w:i w:val="0"/>
        </w:rPr>
        <w:t>Final Interview Readiness Check</w:t>
      </w:r>
    </w:p>
    <w:p>
      <w:pPr>
        <w:keepNext/>
        <w:spacing w:before="0" w:after="60"/>
      </w:pPr>
      <w:r>
        <w:rPr>
          <w:b w:val="0"/>
          <w:i w:val="0"/>
        </w:rPr>
        <w:t>Before the conversation, ask:</w:t>
      </w:r>
    </w:p>
    <w:p>
      <w:pPr>
        <w:keepNext/>
        <w:spacing w:before="0" w:after="40"/>
      </w:pPr>
      <w:r>
        <w:rPr>
          <w:b w:val="0"/>
          <w:i w:val="0"/>
        </w:rPr>
        <w:t>What are the three claims I most need to support?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evidence supports each claim?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context must I not forget?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should remain private?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example shows judgment?</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example shows learning?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question do I need to ask them?</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version of myself belongs in this conversation?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Final Reminder</w:t>
      </w:r>
    </w:p>
    <w:p>
      <w:pPr>
        <w:spacing w:before="0" w:after="120"/>
      </w:pPr>
      <w:r>
        <w:rPr>
          <w:b w:val="0"/>
          <w:i w:val="0"/>
        </w:rPr>
        <w:t>An interview asks you to speak from the surface back into the source.</w:t>
      </w:r>
    </w:p>
    <w:p>
      <w:pPr>
        <w:spacing w:before="0" w:after="120"/>
      </w:pPr>
      <w:r>
        <w:rPr>
          <w:b w:val="0"/>
          <w:i w:val="0"/>
        </w:rPr>
        <w:t>Do not try to become a perfect performer.</w:t>
      </w:r>
    </w:p>
    <w:p>
      <w:pPr>
        <w:spacing w:before="0" w:after="120"/>
      </w:pPr>
      <w:r>
        <w:rPr>
          <w:b w:val="0"/>
          <w:i w:val="0"/>
        </w:rPr>
        <w:t>Bring the record back to life.</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K: Interview Rehydration Worksheet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Rehydration Worksheet</dc:title>
  <dc:subject>The Living Professional Record, Book III worksheet, Appendix K</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